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AE036" w14:textId="77777777" w:rsidR="00DB1C0B" w:rsidRDefault="00DD7E03">
      <w:pPr>
        <w:spacing w:after="75" w:line="238" w:lineRule="auto"/>
        <w:ind w:left="1364" w:hanging="825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</w:p>
    <w:p w14:paraId="58012A46" w14:textId="77777777" w:rsidR="00870BE3" w:rsidRDefault="00870BE3" w:rsidP="00870BE3">
      <w:pPr>
        <w:spacing w:after="0"/>
        <w:ind w:left="267" w:right="78" w:firstLine="17"/>
        <w:jc w:val="center"/>
        <w:rPr>
          <w:rFonts w:ascii="Tahoma" w:eastAsia="Tahoma" w:hAnsi="Tahoma" w:cs="Tahoma"/>
          <w:color w:val="616365"/>
          <w:sz w:val="36"/>
        </w:rPr>
      </w:pPr>
      <w:r w:rsidRPr="00870BE3">
        <w:rPr>
          <w:rFonts w:ascii="Tahoma" w:eastAsia="Tahoma" w:hAnsi="Tahoma" w:cs="Tahoma"/>
          <w:color w:val="616365"/>
          <w:sz w:val="36"/>
        </w:rPr>
        <w:t>Эмитента ПАО «ГМК «Норильский никель»</w:t>
      </w:r>
    </w:p>
    <w:p w14:paraId="19492DDE" w14:textId="3FBFA58F" w:rsidR="00DB1C0B" w:rsidRPr="00870BE3" w:rsidRDefault="00870BE3" w:rsidP="00870BE3">
      <w:pPr>
        <w:spacing w:after="0"/>
        <w:ind w:left="267" w:right="78" w:firstLine="17"/>
        <w:jc w:val="center"/>
        <w:rPr>
          <w:rFonts w:ascii="Tahoma" w:eastAsia="Tahoma" w:hAnsi="Tahoma" w:cs="Tahoma"/>
          <w:color w:val="616365"/>
          <w:sz w:val="36"/>
        </w:rPr>
      </w:pPr>
      <w:r w:rsidRPr="00870BE3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870BE3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870BE3">
        <w:rPr>
          <w:rFonts w:ascii="Tahoma" w:eastAsia="Tahoma" w:hAnsi="Tahoma" w:cs="Tahoma"/>
          <w:color w:val="616365"/>
          <w:sz w:val="36"/>
        </w:rPr>
        <w:t xml:space="preserve"> </w:t>
      </w:r>
      <w:r w:rsidRPr="00870BE3">
        <w:rPr>
          <w:rFonts w:ascii="Tahoma" w:eastAsia="Tahoma" w:hAnsi="Tahoma" w:cs="Tahoma"/>
          <w:color w:val="616365"/>
          <w:sz w:val="36"/>
        </w:rPr>
        <w:t>1-01-40155-F</w:t>
      </w:r>
      <w:r w:rsidRPr="00870BE3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DB1C0B" w14:paraId="4421E931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1644F" w14:textId="77777777" w:rsidR="00DB1C0B" w:rsidRDefault="00DD7E03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DB1C0B" w14:paraId="4052C849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C302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0522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</w:tr>
      <w:tr w:rsidR="00DB1C0B" w14:paraId="4DF1A158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A77AE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E1BE9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Горно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-металлургическая компания "Норильский никель"</w:t>
            </w:r>
          </w:p>
        </w:tc>
      </w:tr>
      <w:tr w:rsidR="00DB1C0B" w14:paraId="5877F288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795CB" w14:textId="77777777" w:rsidR="00DB1C0B" w:rsidRDefault="00DD7E03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CA6B02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25.08.2026</w:t>
            </w:r>
          </w:p>
        </w:tc>
      </w:tr>
      <w:tr w:rsidR="00DB1C0B" w14:paraId="71AA0BED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03E33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EE87D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DB1C0B" w14:paraId="025F6FD4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88181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CF5D3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DB1C0B" w14:paraId="5A5AB7E8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1D921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39AE9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DB1C0B" w14:paraId="6F619FDF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E2242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53C29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DB1C0B" w14:paraId="75A4895F" w14:textId="77777777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F29F3" w14:textId="77777777" w:rsidR="00DB1C0B" w:rsidRDefault="00DD7E03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8F891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DB1C0B" w14:paraId="1F2BAAF4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6F247" w14:textId="77777777" w:rsidR="00DB1C0B" w:rsidRDefault="00DD7E03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975DF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DB1C0B" w14:paraId="4F43F010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A1C4B" w14:textId="77777777" w:rsidR="00DB1C0B" w:rsidRDefault="00DD7E03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C584A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DB1C0B" w14:paraId="30030329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D8634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2646A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DB1C0B" w14:paraId="0BE5F1BB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D0EC3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C4AFE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DB1C0B" w14:paraId="28AD25F5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7454A" w14:textId="77777777" w:rsidR="00DB1C0B" w:rsidRDefault="00DD7E03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9DDC1" w14:textId="77777777" w:rsidR="00DB1C0B" w:rsidRDefault="00DD7E03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https://lk.rrost.ru/Nornik</w:t>
              </w:r>
            </w:hyperlink>
          </w:p>
        </w:tc>
      </w:tr>
      <w:tr w:rsidR="00DB1C0B" w14:paraId="1AC4D7EC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10260" w14:textId="77777777" w:rsidR="00DB1C0B" w:rsidRDefault="00DD7E03">
            <w:pPr>
              <w:spacing w:after="0"/>
              <w:ind w:left="4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DB1C0B" w14:paraId="5F1C5C7E" w14:textId="77777777"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C314F" w14:textId="77777777" w:rsidR="00DB1C0B" w:rsidRDefault="00DD7E03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акциям ПАО «ГМК «Норильский никель» по результатам полугодия 2026 года.</w:t>
            </w:r>
          </w:p>
        </w:tc>
      </w:tr>
      <w:tr w:rsidR="00DB1C0B" w14:paraId="384650B6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541D6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Пункт Положения 751-П, в соответствии с</w:t>
            </w:r>
          </w:p>
          <w:p w14:paraId="708B9671" w14:textId="77777777" w:rsidR="00DB1C0B" w:rsidRDefault="00DD7E03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которым осуществляется информирование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755E0" w14:textId="77777777" w:rsidR="00DB1C0B" w:rsidRDefault="00DD7E03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4.2 Информация о созыве общего собрания акционеров эмитента</w:t>
            </w:r>
          </w:p>
        </w:tc>
      </w:tr>
    </w:tbl>
    <w:p w14:paraId="48DA39CA" w14:textId="3002AB1F" w:rsidR="00DB1C0B" w:rsidRDefault="00DB1C0B" w:rsidP="00870BE3">
      <w:pPr>
        <w:tabs>
          <w:tab w:val="right" w:pos="10851"/>
        </w:tabs>
        <w:spacing w:after="101" w:line="265" w:lineRule="auto"/>
        <w:ind w:left="-15"/>
      </w:pPr>
    </w:p>
    <w:sectPr w:rsidR="00DB1C0B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C0B"/>
    <w:rsid w:val="00870BE3"/>
    <w:rsid w:val="00BE5485"/>
    <w:rsid w:val="00DB1C0B"/>
    <w:rsid w:val="00DD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105A"/>
  <w15:docId w15:val="{9957EF2D-5BC1-4C6D-A0C6-E4B2A3C5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Norn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2026-08-28T14:32:00Z</dcterms:created>
  <dcterms:modified xsi:type="dcterms:W3CDTF">2026-08-28T14:32:00Z</dcterms:modified>
</cp:coreProperties>
</file>