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D6D" w:rsidRDefault="00493D6D" w:rsidP="00493D6D">
      <w:pPr>
        <w:pStyle w:val="1"/>
      </w:pPr>
      <w:r>
        <w:t>(MEET) О прошедшем корпоративном действии "Годовое заседание общего собрания акционеров" с ценными бумагами эмитента ПАО "НОВАТЭК" ИНН 6316031581 (акция 1-02-00268-E / ISIN RU000A0DKVS5)</w:t>
      </w:r>
    </w:p>
    <w:tbl>
      <w:tblPr>
        <w:tblW w:w="5000" w:type="pct"/>
        <w:tblCellSpacing w:w="7" w:type="dxa"/>
        <w:tblCellMar>
          <w:left w:w="0" w:type="dxa"/>
          <w:right w:w="0" w:type="dxa"/>
        </w:tblCellMar>
        <w:tblLook w:val="04A0" w:firstRow="1" w:lastRow="0" w:firstColumn="1" w:lastColumn="0" w:noHBand="0" w:noVBand="1"/>
      </w:tblPr>
      <w:tblGrid>
        <w:gridCol w:w="4492"/>
        <w:gridCol w:w="4863"/>
      </w:tblGrid>
      <w:tr w:rsidR="00493D6D" w:rsidTr="00493D6D">
        <w:trPr>
          <w:tblHeader/>
          <w:tblCellSpacing w:w="7" w:type="dxa"/>
        </w:trPr>
        <w:tc>
          <w:tcPr>
            <w:tcW w:w="0" w:type="auto"/>
            <w:gridSpan w:val="2"/>
            <w:shd w:val="clear" w:color="auto" w:fill="BBBBBB"/>
            <w:vAlign w:val="center"/>
            <w:hideMark/>
          </w:tcPr>
          <w:p w:rsidR="00493D6D" w:rsidRDefault="00493D6D">
            <w:pPr>
              <w:jc w:val="center"/>
              <w:rPr>
                <w:b/>
                <w:bCs/>
              </w:rPr>
            </w:pPr>
            <w:r>
              <w:rPr>
                <w:b/>
                <w:bCs/>
              </w:rPr>
              <w:t>Реквизиты корпоративного действия</w:t>
            </w:r>
          </w:p>
        </w:tc>
      </w:tr>
      <w:tr w:rsidR="00493D6D" w:rsidTr="00493D6D">
        <w:trPr>
          <w:tblCellSpacing w:w="7" w:type="dxa"/>
        </w:trPr>
        <w:tc>
          <w:tcPr>
            <w:tcW w:w="0" w:type="auto"/>
            <w:shd w:val="clear" w:color="auto" w:fill="EEEEEE"/>
            <w:vAlign w:val="center"/>
            <w:hideMark/>
          </w:tcPr>
          <w:p w:rsidR="00493D6D" w:rsidRDefault="00493D6D">
            <w:r>
              <w:t>Референс корпоративного действия</w:t>
            </w:r>
          </w:p>
        </w:tc>
        <w:tc>
          <w:tcPr>
            <w:tcW w:w="0" w:type="auto"/>
            <w:shd w:val="clear" w:color="auto" w:fill="EEEEEE"/>
            <w:vAlign w:val="center"/>
            <w:hideMark/>
          </w:tcPr>
          <w:p w:rsidR="00493D6D" w:rsidRDefault="00493D6D">
            <w:pPr>
              <w:wordWrap w:val="0"/>
            </w:pPr>
            <w:r>
              <w:t>1016544</w:t>
            </w:r>
          </w:p>
        </w:tc>
      </w:tr>
      <w:tr w:rsidR="00493D6D" w:rsidTr="00493D6D">
        <w:trPr>
          <w:tblCellSpacing w:w="7" w:type="dxa"/>
        </w:trPr>
        <w:tc>
          <w:tcPr>
            <w:tcW w:w="0" w:type="auto"/>
            <w:shd w:val="clear" w:color="auto" w:fill="EEEEEE"/>
            <w:vAlign w:val="center"/>
            <w:hideMark/>
          </w:tcPr>
          <w:p w:rsidR="00493D6D" w:rsidRDefault="00493D6D">
            <w:r>
              <w:t>Код типа корпоративного действия</w:t>
            </w:r>
          </w:p>
        </w:tc>
        <w:tc>
          <w:tcPr>
            <w:tcW w:w="0" w:type="auto"/>
            <w:shd w:val="clear" w:color="auto" w:fill="EEEEEE"/>
            <w:vAlign w:val="center"/>
            <w:hideMark/>
          </w:tcPr>
          <w:p w:rsidR="00493D6D" w:rsidRDefault="00493D6D">
            <w:pPr>
              <w:wordWrap w:val="0"/>
            </w:pPr>
            <w:r>
              <w:t>MEET</w:t>
            </w:r>
          </w:p>
        </w:tc>
      </w:tr>
      <w:tr w:rsidR="00493D6D" w:rsidTr="00493D6D">
        <w:trPr>
          <w:tblCellSpacing w:w="7" w:type="dxa"/>
        </w:trPr>
        <w:tc>
          <w:tcPr>
            <w:tcW w:w="0" w:type="auto"/>
            <w:shd w:val="clear" w:color="auto" w:fill="EEEEEE"/>
            <w:vAlign w:val="center"/>
            <w:hideMark/>
          </w:tcPr>
          <w:p w:rsidR="00493D6D" w:rsidRDefault="00493D6D">
            <w:r>
              <w:t>Тип корпоративного действия</w:t>
            </w:r>
          </w:p>
        </w:tc>
        <w:tc>
          <w:tcPr>
            <w:tcW w:w="0" w:type="auto"/>
            <w:shd w:val="clear" w:color="auto" w:fill="EEEEEE"/>
            <w:vAlign w:val="center"/>
            <w:hideMark/>
          </w:tcPr>
          <w:p w:rsidR="00493D6D" w:rsidRDefault="00493D6D">
            <w:pPr>
              <w:wordWrap w:val="0"/>
            </w:pPr>
            <w:r>
              <w:t>Годовое заседание общего собрания акционеров</w:t>
            </w:r>
          </w:p>
        </w:tc>
      </w:tr>
      <w:tr w:rsidR="00493D6D" w:rsidTr="00493D6D">
        <w:trPr>
          <w:tblCellSpacing w:w="7" w:type="dxa"/>
        </w:trPr>
        <w:tc>
          <w:tcPr>
            <w:tcW w:w="0" w:type="auto"/>
            <w:shd w:val="clear" w:color="auto" w:fill="EEEEEE"/>
            <w:vAlign w:val="center"/>
            <w:hideMark/>
          </w:tcPr>
          <w:p w:rsidR="00493D6D" w:rsidRDefault="00493D6D">
            <w:r>
              <w:t>Дата КД (факт.)</w:t>
            </w:r>
          </w:p>
        </w:tc>
        <w:tc>
          <w:tcPr>
            <w:tcW w:w="0" w:type="auto"/>
            <w:shd w:val="clear" w:color="auto" w:fill="EEEEEE"/>
            <w:vAlign w:val="center"/>
            <w:hideMark/>
          </w:tcPr>
          <w:p w:rsidR="00493D6D" w:rsidRDefault="00493D6D">
            <w:r>
              <w:t xml:space="preserve">17 апреля 2025 г. </w:t>
            </w:r>
          </w:p>
        </w:tc>
      </w:tr>
      <w:tr w:rsidR="00493D6D" w:rsidTr="00493D6D">
        <w:trPr>
          <w:tblCellSpacing w:w="7" w:type="dxa"/>
        </w:trPr>
        <w:tc>
          <w:tcPr>
            <w:tcW w:w="0" w:type="auto"/>
            <w:shd w:val="clear" w:color="auto" w:fill="EEEEEE"/>
            <w:vAlign w:val="center"/>
            <w:hideMark/>
          </w:tcPr>
          <w:p w:rsidR="00493D6D" w:rsidRDefault="00493D6D">
            <w:r>
              <w:t>Дата фиксации</w:t>
            </w:r>
          </w:p>
        </w:tc>
        <w:tc>
          <w:tcPr>
            <w:tcW w:w="0" w:type="auto"/>
            <w:shd w:val="clear" w:color="auto" w:fill="EEEEEE"/>
            <w:vAlign w:val="center"/>
            <w:hideMark/>
          </w:tcPr>
          <w:p w:rsidR="00493D6D" w:rsidRDefault="00493D6D">
            <w:r>
              <w:t>24 марта 2025 г.</w:t>
            </w:r>
          </w:p>
        </w:tc>
      </w:tr>
      <w:tr w:rsidR="00493D6D" w:rsidTr="00493D6D">
        <w:trPr>
          <w:tblCellSpacing w:w="7" w:type="dxa"/>
        </w:trPr>
        <w:tc>
          <w:tcPr>
            <w:tcW w:w="0" w:type="auto"/>
            <w:shd w:val="clear" w:color="auto" w:fill="EEEEEE"/>
            <w:vAlign w:val="center"/>
            <w:hideMark/>
          </w:tcPr>
          <w:p w:rsidR="00493D6D" w:rsidRDefault="00493D6D">
            <w:r>
              <w:t>Способ принятия решений общим собранием</w:t>
            </w:r>
          </w:p>
        </w:tc>
        <w:tc>
          <w:tcPr>
            <w:tcW w:w="0" w:type="auto"/>
            <w:shd w:val="clear" w:color="auto" w:fill="EEEEEE"/>
            <w:vAlign w:val="center"/>
            <w:hideMark/>
          </w:tcPr>
          <w:p w:rsidR="00493D6D" w:rsidRDefault="00493D6D">
            <w:pPr>
              <w:wordWrap w:val="0"/>
            </w:pPr>
            <w:r>
              <w:t>Заочное голосование</w:t>
            </w:r>
          </w:p>
        </w:tc>
      </w:tr>
    </w:tbl>
    <w:p w:rsidR="00493D6D" w:rsidRDefault="00493D6D" w:rsidP="00493D6D"/>
    <w:tbl>
      <w:tblPr>
        <w:tblW w:w="5000" w:type="pct"/>
        <w:tblCellSpacing w:w="7" w:type="dxa"/>
        <w:tblCellMar>
          <w:left w:w="0" w:type="dxa"/>
          <w:right w:w="0" w:type="dxa"/>
        </w:tblCellMar>
        <w:tblLook w:val="04A0" w:firstRow="1" w:lastRow="0" w:firstColumn="1" w:lastColumn="0" w:noHBand="0" w:noVBand="1"/>
      </w:tblPr>
      <w:tblGrid>
        <w:gridCol w:w="1285"/>
        <w:gridCol w:w="1192"/>
        <w:gridCol w:w="1634"/>
        <w:gridCol w:w="1149"/>
        <w:gridCol w:w="1356"/>
        <w:gridCol w:w="1357"/>
        <w:gridCol w:w="1355"/>
        <w:gridCol w:w="27"/>
      </w:tblGrid>
      <w:tr w:rsidR="00493D6D" w:rsidTr="00493D6D">
        <w:trPr>
          <w:tblHeader/>
          <w:tblCellSpacing w:w="7" w:type="dxa"/>
        </w:trPr>
        <w:tc>
          <w:tcPr>
            <w:tcW w:w="0" w:type="auto"/>
            <w:gridSpan w:val="8"/>
            <w:shd w:val="clear" w:color="auto" w:fill="BBBBBB"/>
            <w:vAlign w:val="center"/>
            <w:hideMark/>
          </w:tcPr>
          <w:p w:rsidR="00493D6D" w:rsidRDefault="00493D6D">
            <w:pPr>
              <w:jc w:val="center"/>
              <w:rPr>
                <w:b/>
                <w:bCs/>
              </w:rPr>
            </w:pPr>
            <w:r>
              <w:rPr>
                <w:b/>
                <w:bCs/>
              </w:rPr>
              <w:t>Информация о ценных бумагах</w:t>
            </w:r>
          </w:p>
        </w:tc>
      </w:tr>
      <w:tr w:rsidR="00493D6D" w:rsidTr="00493D6D">
        <w:trPr>
          <w:tblHeader/>
          <w:tblCellSpacing w:w="7" w:type="dxa"/>
        </w:trPr>
        <w:tc>
          <w:tcPr>
            <w:tcW w:w="0" w:type="auto"/>
            <w:shd w:val="clear" w:color="auto" w:fill="BBBBBB"/>
            <w:vAlign w:val="center"/>
            <w:hideMark/>
          </w:tcPr>
          <w:p w:rsidR="00493D6D" w:rsidRDefault="00493D6D">
            <w:pPr>
              <w:jc w:val="center"/>
              <w:rPr>
                <w:b/>
                <w:bCs/>
              </w:rPr>
            </w:pPr>
            <w:r>
              <w:rPr>
                <w:b/>
                <w:bCs/>
              </w:rPr>
              <w:t>Референс КД по ценной бумаге</w:t>
            </w:r>
          </w:p>
        </w:tc>
        <w:tc>
          <w:tcPr>
            <w:tcW w:w="0" w:type="auto"/>
            <w:shd w:val="clear" w:color="auto" w:fill="BBBBBB"/>
            <w:vAlign w:val="center"/>
            <w:hideMark/>
          </w:tcPr>
          <w:p w:rsidR="00493D6D" w:rsidRDefault="00493D6D">
            <w:pPr>
              <w:jc w:val="center"/>
              <w:rPr>
                <w:b/>
                <w:bCs/>
              </w:rPr>
            </w:pPr>
            <w:r>
              <w:rPr>
                <w:b/>
                <w:bCs/>
              </w:rPr>
              <w:t>Эмитент</w:t>
            </w:r>
          </w:p>
        </w:tc>
        <w:tc>
          <w:tcPr>
            <w:tcW w:w="0" w:type="auto"/>
            <w:shd w:val="clear" w:color="auto" w:fill="BBBBBB"/>
            <w:vAlign w:val="center"/>
            <w:hideMark/>
          </w:tcPr>
          <w:p w:rsidR="00493D6D" w:rsidRDefault="00493D6D">
            <w:pPr>
              <w:jc w:val="center"/>
              <w:rPr>
                <w:b/>
                <w:bCs/>
              </w:rPr>
            </w:pPr>
            <w:r>
              <w:rPr>
                <w:b/>
                <w:bCs/>
              </w:rPr>
              <w:t>Регистрационный номер</w:t>
            </w:r>
          </w:p>
        </w:tc>
        <w:tc>
          <w:tcPr>
            <w:tcW w:w="0" w:type="auto"/>
            <w:shd w:val="clear" w:color="auto" w:fill="BBBBBB"/>
            <w:vAlign w:val="center"/>
            <w:hideMark/>
          </w:tcPr>
          <w:p w:rsidR="00493D6D" w:rsidRDefault="00493D6D">
            <w:pPr>
              <w:jc w:val="center"/>
              <w:rPr>
                <w:b/>
                <w:bCs/>
              </w:rPr>
            </w:pPr>
            <w:r>
              <w:rPr>
                <w:b/>
                <w:bCs/>
              </w:rPr>
              <w:t>Дата регистрации</w:t>
            </w:r>
          </w:p>
        </w:tc>
        <w:tc>
          <w:tcPr>
            <w:tcW w:w="0" w:type="auto"/>
            <w:shd w:val="clear" w:color="auto" w:fill="BBBBBB"/>
            <w:vAlign w:val="center"/>
            <w:hideMark/>
          </w:tcPr>
          <w:p w:rsidR="00493D6D" w:rsidRDefault="00493D6D">
            <w:pPr>
              <w:jc w:val="center"/>
              <w:rPr>
                <w:b/>
                <w:bCs/>
              </w:rPr>
            </w:pPr>
            <w:r>
              <w:rPr>
                <w:b/>
                <w:bCs/>
              </w:rPr>
              <w:t>Категория</w:t>
            </w:r>
          </w:p>
        </w:tc>
        <w:tc>
          <w:tcPr>
            <w:tcW w:w="0" w:type="auto"/>
            <w:shd w:val="clear" w:color="auto" w:fill="BBBBBB"/>
            <w:vAlign w:val="center"/>
            <w:hideMark/>
          </w:tcPr>
          <w:p w:rsidR="00493D6D" w:rsidRDefault="00493D6D">
            <w:pPr>
              <w:jc w:val="center"/>
              <w:rPr>
                <w:b/>
                <w:bCs/>
              </w:rPr>
            </w:pPr>
            <w:r>
              <w:rPr>
                <w:b/>
                <w:bCs/>
              </w:rPr>
              <w:t>Депозитарный код выпуска</w:t>
            </w:r>
          </w:p>
        </w:tc>
        <w:tc>
          <w:tcPr>
            <w:tcW w:w="0" w:type="auto"/>
            <w:shd w:val="clear" w:color="auto" w:fill="BBBBBB"/>
            <w:vAlign w:val="center"/>
            <w:hideMark/>
          </w:tcPr>
          <w:p w:rsidR="00493D6D" w:rsidRDefault="00493D6D">
            <w:pPr>
              <w:jc w:val="center"/>
              <w:rPr>
                <w:b/>
                <w:bCs/>
              </w:rPr>
            </w:pPr>
            <w:r>
              <w:rPr>
                <w:b/>
                <w:bCs/>
              </w:rPr>
              <w:t>ISIN</w:t>
            </w:r>
          </w:p>
        </w:tc>
        <w:tc>
          <w:tcPr>
            <w:tcW w:w="0" w:type="auto"/>
            <w:vAlign w:val="center"/>
            <w:hideMark/>
          </w:tcPr>
          <w:p w:rsidR="00493D6D" w:rsidRDefault="00493D6D">
            <w:pPr>
              <w:rPr>
                <w:sz w:val="20"/>
                <w:szCs w:val="20"/>
              </w:rPr>
            </w:pPr>
          </w:p>
        </w:tc>
      </w:tr>
      <w:tr w:rsidR="00493D6D" w:rsidTr="00493D6D">
        <w:trPr>
          <w:tblCellSpacing w:w="7" w:type="dxa"/>
        </w:trPr>
        <w:tc>
          <w:tcPr>
            <w:tcW w:w="0" w:type="auto"/>
            <w:shd w:val="clear" w:color="auto" w:fill="EEEEEE"/>
            <w:vAlign w:val="center"/>
            <w:hideMark/>
          </w:tcPr>
          <w:p w:rsidR="00493D6D" w:rsidRDefault="00493D6D">
            <w:r>
              <w:t>1016544X7442</w:t>
            </w:r>
          </w:p>
        </w:tc>
        <w:tc>
          <w:tcPr>
            <w:tcW w:w="0" w:type="auto"/>
            <w:shd w:val="clear" w:color="auto" w:fill="EEEEEE"/>
            <w:vAlign w:val="center"/>
            <w:hideMark/>
          </w:tcPr>
          <w:p w:rsidR="00493D6D" w:rsidRDefault="00493D6D">
            <w:r>
              <w:t>публичное акционерное общество "НОВАТЭК"</w:t>
            </w:r>
          </w:p>
        </w:tc>
        <w:tc>
          <w:tcPr>
            <w:tcW w:w="0" w:type="auto"/>
            <w:shd w:val="clear" w:color="auto" w:fill="EEEEEE"/>
            <w:vAlign w:val="center"/>
            <w:hideMark/>
          </w:tcPr>
          <w:p w:rsidR="00493D6D" w:rsidRDefault="00493D6D">
            <w:r>
              <w:t>1-02-00268-E</w:t>
            </w:r>
          </w:p>
        </w:tc>
        <w:tc>
          <w:tcPr>
            <w:tcW w:w="0" w:type="auto"/>
            <w:shd w:val="clear" w:color="auto" w:fill="EEEEEE"/>
            <w:vAlign w:val="center"/>
            <w:hideMark/>
          </w:tcPr>
          <w:p w:rsidR="00493D6D" w:rsidRDefault="00493D6D">
            <w:r>
              <w:t>20 июля 2006 г.</w:t>
            </w:r>
          </w:p>
        </w:tc>
        <w:tc>
          <w:tcPr>
            <w:tcW w:w="0" w:type="auto"/>
            <w:shd w:val="clear" w:color="auto" w:fill="EEEEEE"/>
            <w:vAlign w:val="center"/>
            <w:hideMark/>
          </w:tcPr>
          <w:p w:rsidR="00493D6D" w:rsidRDefault="00493D6D">
            <w:r>
              <w:t xml:space="preserve">акции обыкновенные </w:t>
            </w:r>
          </w:p>
        </w:tc>
        <w:tc>
          <w:tcPr>
            <w:tcW w:w="0" w:type="auto"/>
            <w:shd w:val="clear" w:color="auto" w:fill="EEEEEE"/>
            <w:vAlign w:val="center"/>
            <w:hideMark/>
          </w:tcPr>
          <w:p w:rsidR="00493D6D" w:rsidRDefault="00493D6D">
            <w:r>
              <w:t>NVTK/02</w:t>
            </w:r>
          </w:p>
        </w:tc>
        <w:tc>
          <w:tcPr>
            <w:tcW w:w="0" w:type="auto"/>
            <w:shd w:val="clear" w:color="auto" w:fill="EEEEEE"/>
            <w:vAlign w:val="center"/>
            <w:hideMark/>
          </w:tcPr>
          <w:p w:rsidR="00493D6D" w:rsidRDefault="00493D6D">
            <w:r>
              <w:t>RU000A0DKVS5</w:t>
            </w:r>
          </w:p>
        </w:tc>
        <w:tc>
          <w:tcPr>
            <w:tcW w:w="0" w:type="auto"/>
            <w:vAlign w:val="center"/>
            <w:hideMark/>
          </w:tcPr>
          <w:p w:rsidR="00493D6D" w:rsidRDefault="00493D6D">
            <w:pPr>
              <w:rPr>
                <w:sz w:val="20"/>
                <w:szCs w:val="20"/>
              </w:rPr>
            </w:pPr>
          </w:p>
        </w:tc>
      </w:tr>
    </w:tbl>
    <w:p w:rsidR="00493D6D" w:rsidRDefault="00493D6D" w:rsidP="00493D6D"/>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493D6D" w:rsidTr="00493D6D">
        <w:trPr>
          <w:gridAfter w:val="1"/>
          <w:tblHeader/>
          <w:tblCellSpacing w:w="7" w:type="dxa"/>
        </w:trPr>
        <w:tc>
          <w:tcPr>
            <w:tcW w:w="0" w:type="auto"/>
            <w:gridSpan w:val="2"/>
            <w:shd w:val="clear" w:color="auto" w:fill="BBBBBB"/>
            <w:vAlign w:val="center"/>
            <w:hideMark/>
          </w:tcPr>
          <w:p w:rsidR="00493D6D" w:rsidRDefault="00493D6D">
            <w:pPr>
              <w:jc w:val="center"/>
              <w:rPr>
                <w:b/>
                <w:bCs/>
              </w:rPr>
            </w:pPr>
            <w:r>
              <w:rPr>
                <w:b/>
                <w:bCs/>
              </w:rPr>
              <w:t>Связанные корпоративные действия</w:t>
            </w:r>
          </w:p>
        </w:tc>
      </w:tr>
      <w:tr w:rsidR="00493D6D" w:rsidTr="00493D6D">
        <w:trPr>
          <w:gridAfter w:val="1"/>
          <w:tblHeader/>
          <w:tblCellSpacing w:w="7" w:type="dxa"/>
        </w:trPr>
        <w:tc>
          <w:tcPr>
            <w:tcW w:w="0" w:type="auto"/>
            <w:shd w:val="clear" w:color="auto" w:fill="BBBBBB"/>
            <w:vAlign w:val="center"/>
            <w:hideMark/>
          </w:tcPr>
          <w:p w:rsidR="00493D6D" w:rsidRDefault="00493D6D">
            <w:pPr>
              <w:jc w:val="center"/>
              <w:rPr>
                <w:b/>
                <w:bCs/>
              </w:rPr>
            </w:pPr>
            <w:r>
              <w:rPr>
                <w:b/>
                <w:bCs/>
              </w:rPr>
              <w:t>Код типа КД</w:t>
            </w:r>
          </w:p>
        </w:tc>
        <w:tc>
          <w:tcPr>
            <w:tcW w:w="0" w:type="auto"/>
            <w:shd w:val="clear" w:color="auto" w:fill="BBBBBB"/>
            <w:vAlign w:val="center"/>
            <w:hideMark/>
          </w:tcPr>
          <w:p w:rsidR="00493D6D" w:rsidRDefault="00493D6D">
            <w:pPr>
              <w:jc w:val="center"/>
              <w:rPr>
                <w:b/>
                <w:bCs/>
              </w:rPr>
            </w:pPr>
            <w:r>
              <w:rPr>
                <w:b/>
                <w:bCs/>
              </w:rPr>
              <w:t>Референс КД</w:t>
            </w:r>
          </w:p>
        </w:tc>
      </w:tr>
      <w:tr w:rsidR="00493D6D" w:rsidTr="00493D6D">
        <w:trPr>
          <w:tblCellSpacing w:w="7" w:type="dxa"/>
        </w:trPr>
        <w:tc>
          <w:tcPr>
            <w:tcW w:w="0" w:type="auto"/>
            <w:shd w:val="clear" w:color="auto" w:fill="EEEEEE"/>
            <w:vAlign w:val="center"/>
            <w:hideMark/>
          </w:tcPr>
          <w:p w:rsidR="00493D6D" w:rsidRDefault="00493D6D">
            <w:r>
              <w:t>DVCA</w:t>
            </w:r>
          </w:p>
        </w:tc>
        <w:tc>
          <w:tcPr>
            <w:tcW w:w="0" w:type="auto"/>
            <w:shd w:val="clear" w:color="auto" w:fill="EEEEEE"/>
            <w:vAlign w:val="center"/>
            <w:hideMark/>
          </w:tcPr>
          <w:p w:rsidR="00493D6D" w:rsidRDefault="00493D6D">
            <w:r>
              <w:t>1016546</w:t>
            </w:r>
          </w:p>
        </w:tc>
        <w:tc>
          <w:tcPr>
            <w:tcW w:w="0" w:type="auto"/>
            <w:shd w:val="clear" w:color="auto" w:fill="EEEEEE"/>
            <w:vAlign w:val="center"/>
            <w:hideMark/>
          </w:tcPr>
          <w:p w:rsidR="00493D6D" w:rsidRDefault="00493D6D"/>
        </w:tc>
      </w:tr>
    </w:tbl>
    <w:p w:rsidR="00493D6D" w:rsidRDefault="00493D6D" w:rsidP="00493D6D">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1387"/>
        <w:gridCol w:w="6523"/>
        <w:gridCol w:w="1445"/>
      </w:tblGrid>
      <w:tr w:rsidR="00493D6D" w:rsidTr="00493D6D">
        <w:trPr>
          <w:tblHeader/>
          <w:tblCellSpacing w:w="7" w:type="dxa"/>
        </w:trPr>
        <w:tc>
          <w:tcPr>
            <w:tcW w:w="0" w:type="auto"/>
            <w:gridSpan w:val="3"/>
            <w:shd w:val="clear" w:color="auto" w:fill="BBBBBB"/>
            <w:vAlign w:val="center"/>
            <w:hideMark/>
          </w:tcPr>
          <w:p w:rsidR="00493D6D" w:rsidRDefault="00493D6D">
            <w:pPr>
              <w:jc w:val="center"/>
              <w:rPr>
                <w:b/>
                <w:bCs/>
              </w:rPr>
            </w:pPr>
            <w:r>
              <w:rPr>
                <w:b/>
                <w:bCs/>
              </w:rPr>
              <w:t>Результаты голосования</w:t>
            </w:r>
          </w:p>
        </w:tc>
      </w:tr>
      <w:tr w:rsidR="00493D6D" w:rsidTr="00493D6D">
        <w:trPr>
          <w:tblCellSpacing w:w="7" w:type="dxa"/>
        </w:trPr>
        <w:tc>
          <w:tcPr>
            <w:tcW w:w="0" w:type="auto"/>
            <w:vMerge w:val="restart"/>
            <w:shd w:val="clear" w:color="auto" w:fill="EEEEEE"/>
            <w:vAlign w:val="center"/>
            <w:hideMark/>
          </w:tcPr>
          <w:p w:rsidR="00493D6D" w:rsidRDefault="00493D6D">
            <w:r>
              <w:t>Номер проекта решения:1.1</w:t>
            </w:r>
          </w:p>
        </w:tc>
        <w:tc>
          <w:tcPr>
            <w:tcW w:w="3500" w:type="pct"/>
            <w:vMerge w:val="restart"/>
            <w:shd w:val="clear" w:color="auto" w:fill="EEEEEE"/>
            <w:vAlign w:val="center"/>
            <w:hideMark/>
          </w:tcPr>
          <w:p w:rsidR="00493D6D" w:rsidRDefault="00493D6D">
            <w:r>
              <w:t xml:space="preserve">1.1. Утвердить годовой отчет ПАО «НОВАТЭК» за 2024 год, годовую бухгалтерскую отчетность (по РСБУ) за 2024 год. Направить на выплату дивидендов по результатам 2024 года 249 432 537 900 (двести сорок девять миллиардов четыреста тридцать два миллиона пятьсот тридцать семь тысяч девятьсот) рублей (с учетом </w:t>
            </w:r>
            <w:r>
              <w:lastRenderedPageBreak/>
              <w:t>дивидендов, выплаченных по результатам первого полугодия 2024 года). Оставшуюся часть прибыли за 2024 год и накопленную нераспределенную прибыль прошлых лет, оставить нераспределенной.</w:t>
            </w:r>
          </w:p>
        </w:tc>
        <w:tc>
          <w:tcPr>
            <w:tcW w:w="0" w:type="auto"/>
            <w:shd w:val="clear" w:color="auto" w:fill="EEEEEE"/>
            <w:vAlign w:val="center"/>
            <w:hideMark/>
          </w:tcPr>
          <w:p w:rsidR="00493D6D" w:rsidRDefault="00493D6D">
            <w:r>
              <w:lastRenderedPageBreak/>
              <w:t>Принято: Да</w:t>
            </w:r>
          </w:p>
        </w:tc>
      </w:tr>
      <w:tr w:rsidR="00493D6D" w:rsidTr="00493D6D">
        <w:trPr>
          <w:tblCellSpacing w:w="7" w:type="dxa"/>
        </w:trPr>
        <w:tc>
          <w:tcPr>
            <w:tcW w:w="0" w:type="auto"/>
            <w:vMerge/>
            <w:vAlign w:val="center"/>
            <w:hideMark/>
          </w:tcPr>
          <w:p w:rsidR="00493D6D" w:rsidRDefault="00493D6D">
            <w:pPr>
              <w:rPr>
                <w:sz w:val="24"/>
                <w:szCs w:val="24"/>
              </w:rPr>
            </w:pPr>
          </w:p>
        </w:tc>
        <w:tc>
          <w:tcPr>
            <w:tcW w:w="0" w:type="auto"/>
            <w:vMerge/>
            <w:vAlign w:val="center"/>
            <w:hideMark/>
          </w:tcPr>
          <w:p w:rsidR="00493D6D" w:rsidRDefault="00493D6D">
            <w:pPr>
              <w:rPr>
                <w:sz w:val="24"/>
                <w:szCs w:val="24"/>
              </w:rPr>
            </w:pPr>
          </w:p>
        </w:tc>
        <w:tc>
          <w:tcPr>
            <w:tcW w:w="0" w:type="auto"/>
            <w:shd w:val="clear" w:color="auto" w:fill="EEEEEE"/>
            <w:vAlign w:val="center"/>
            <w:hideMark/>
          </w:tcPr>
          <w:p w:rsidR="00493D6D" w:rsidRDefault="00493D6D">
            <w:r>
              <w:t>За: 1808912244</w:t>
            </w:r>
            <w:r>
              <w:br/>
              <w:t xml:space="preserve">Против: </w:t>
            </w:r>
            <w:r>
              <w:lastRenderedPageBreak/>
              <w:t>538040</w:t>
            </w:r>
            <w:r>
              <w:br/>
              <w:t>Воздержался: 4038</w:t>
            </w:r>
          </w:p>
        </w:tc>
      </w:tr>
      <w:tr w:rsidR="00493D6D" w:rsidTr="00493D6D">
        <w:trPr>
          <w:tblCellSpacing w:w="7" w:type="dxa"/>
        </w:trPr>
        <w:tc>
          <w:tcPr>
            <w:tcW w:w="0" w:type="auto"/>
            <w:vMerge w:val="restart"/>
            <w:shd w:val="clear" w:color="auto" w:fill="EEEEEE"/>
            <w:vAlign w:val="center"/>
            <w:hideMark/>
          </w:tcPr>
          <w:p w:rsidR="00493D6D" w:rsidRDefault="00493D6D">
            <w:r>
              <w:lastRenderedPageBreak/>
              <w:t>Номер проекта решения:2.3</w:t>
            </w:r>
          </w:p>
        </w:tc>
        <w:tc>
          <w:tcPr>
            <w:tcW w:w="3500" w:type="pct"/>
            <w:vMerge w:val="restart"/>
            <w:shd w:val="clear" w:color="auto" w:fill="EEEEEE"/>
            <w:vAlign w:val="center"/>
            <w:hideMark/>
          </w:tcPr>
          <w:p w:rsidR="00493D6D" w:rsidRDefault="00493D6D">
            <w:r>
              <w:t>Об избрании членов Ревизионной комиссии ПАО «НОВАТЭК».: Неклюдов Сергей Вячеславович</w:t>
            </w:r>
          </w:p>
        </w:tc>
        <w:tc>
          <w:tcPr>
            <w:tcW w:w="0" w:type="auto"/>
            <w:shd w:val="clear" w:color="auto" w:fill="EEEEEE"/>
            <w:vAlign w:val="center"/>
            <w:hideMark/>
          </w:tcPr>
          <w:p w:rsidR="00493D6D" w:rsidRDefault="00493D6D">
            <w:r>
              <w:t>Принято: Да</w:t>
            </w:r>
          </w:p>
        </w:tc>
      </w:tr>
      <w:tr w:rsidR="00493D6D" w:rsidTr="00493D6D">
        <w:trPr>
          <w:tblCellSpacing w:w="7" w:type="dxa"/>
        </w:trPr>
        <w:tc>
          <w:tcPr>
            <w:tcW w:w="0" w:type="auto"/>
            <w:vMerge/>
            <w:vAlign w:val="center"/>
            <w:hideMark/>
          </w:tcPr>
          <w:p w:rsidR="00493D6D" w:rsidRDefault="00493D6D">
            <w:pPr>
              <w:rPr>
                <w:sz w:val="24"/>
                <w:szCs w:val="24"/>
              </w:rPr>
            </w:pPr>
          </w:p>
        </w:tc>
        <w:tc>
          <w:tcPr>
            <w:tcW w:w="0" w:type="auto"/>
            <w:vMerge/>
            <w:vAlign w:val="center"/>
            <w:hideMark/>
          </w:tcPr>
          <w:p w:rsidR="00493D6D" w:rsidRDefault="00493D6D">
            <w:pPr>
              <w:rPr>
                <w:sz w:val="24"/>
                <w:szCs w:val="24"/>
              </w:rPr>
            </w:pPr>
          </w:p>
        </w:tc>
        <w:tc>
          <w:tcPr>
            <w:tcW w:w="0" w:type="auto"/>
            <w:shd w:val="clear" w:color="auto" w:fill="EEEEEE"/>
            <w:vAlign w:val="center"/>
            <w:hideMark/>
          </w:tcPr>
          <w:p w:rsidR="00493D6D" w:rsidRDefault="00493D6D">
            <w:r>
              <w:t>За: 1331636375</w:t>
            </w:r>
            <w:r>
              <w:br/>
              <w:t>Против: 13860</w:t>
            </w:r>
            <w:r>
              <w:br/>
              <w:t>Воздержался: 15836863</w:t>
            </w:r>
            <w:r>
              <w:br/>
              <w:t>Не участвовало: 9239</w:t>
            </w:r>
          </w:p>
        </w:tc>
      </w:tr>
      <w:tr w:rsidR="00493D6D" w:rsidTr="00493D6D">
        <w:trPr>
          <w:tblCellSpacing w:w="7" w:type="dxa"/>
        </w:trPr>
        <w:tc>
          <w:tcPr>
            <w:tcW w:w="0" w:type="auto"/>
            <w:vMerge w:val="restart"/>
            <w:shd w:val="clear" w:color="auto" w:fill="EEEEEE"/>
            <w:vAlign w:val="center"/>
            <w:hideMark/>
          </w:tcPr>
          <w:p w:rsidR="00493D6D" w:rsidRDefault="00493D6D">
            <w:r>
              <w:t>Номер проекта решения:2.4</w:t>
            </w:r>
          </w:p>
        </w:tc>
        <w:tc>
          <w:tcPr>
            <w:tcW w:w="3500" w:type="pct"/>
            <w:vMerge w:val="restart"/>
            <w:shd w:val="clear" w:color="auto" w:fill="EEEEEE"/>
            <w:vAlign w:val="center"/>
            <w:hideMark/>
          </w:tcPr>
          <w:p w:rsidR="00493D6D" w:rsidRDefault="00493D6D">
            <w:r>
              <w:t>Об избрании членов Ревизионной комиссии ПАО «НОВАТЭК».: Шуликин Николай Константинович</w:t>
            </w:r>
          </w:p>
        </w:tc>
        <w:tc>
          <w:tcPr>
            <w:tcW w:w="0" w:type="auto"/>
            <w:shd w:val="clear" w:color="auto" w:fill="EEEEEE"/>
            <w:vAlign w:val="center"/>
            <w:hideMark/>
          </w:tcPr>
          <w:p w:rsidR="00493D6D" w:rsidRDefault="00493D6D">
            <w:r>
              <w:t>Принято: Да</w:t>
            </w:r>
          </w:p>
        </w:tc>
      </w:tr>
      <w:tr w:rsidR="00493D6D" w:rsidTr="00493D6D">
        <w:trPr>
          <w:tblCellSpacing w:w="7" w:type="dxa"/>
        </w:trPr>
        <w:tc>
          <w:tcPr>
            <w:tcW w:w="0" w:type="auto"/>
            <w:vMerge/>
            <w:vAlign w:val="center"/>
            <w:hideMark/>
          </w:tcPr>
          <w:p w:rsidR="00493D6D" w:rsidRDefault="00493D6D">
            <w:pPr>
              <w:rPr>
                <w:sz w:val="24"/>
                <w:szCs w:val="24"/>
              </w:rPr>
            </w:pPr>
          </w:p>
        </w:tc>
        <w:tc>
          <w:tcPr>
            <w:tcW w:w="0" w:type="auto"/>
            <w:vMerge/>
            <w:vAlign w:val="center"/>
            <w:hideMark/>
          </w:tcPr>
          <w:p w:rsidR="00493D6D" w:rsidRDefault="00493D6D">
            <w:pPr>
              <w:rPr>
                <w:sz w:val="24"/>
                <w:szCs w:val="24"/>
              </w:rPr>
            </w:pPr>
          </w:p>
        </w:tc>
        <w:tc>
          <w:tcPr>
            <w:tcW w:w="0" w:type="auto"/>
            <w:shd w:val="clear" w:color="auto" w:fill="EEEEEE"/>
            <w:vAlign w:val="center"/>
            <w:hideMark/>
          </w:tcPr>
          <w:p w:rsidR="00493D6D" w:rsidRDefault="00493D6D">
            <w:r>
              <w:t>За: 1331636202</w:t>
            </w:r>
            <w:r>
              <w:br/>
              <w:t>Против: 12915</w:t>
            </w:r>
            <w:r>
              <w:br/>
              <w:t>Воздержался: 15837343</w:t>
            </w:r>
            <w:r>
              <w:br/>
              <w:t>Не участвовало: 9937</w:t>
            </w:r>
          </w:p>
        </w:tc>
      </w:tr>
      <w:tr w:rsidR="00493D6D" w:rsidTr="00493D6D">
        <w:trPr>
          <w:tblCellSpacing w:w="7" w:type="dxa"/>
        </w:trPr>
        <w:tc>
          <w:tcPr>
            <w:tcW w:w="0" w:type="auto"/>
            <w:vMerge w:val="restart"/>
            <w:shd w:val="clear" w:color="auto" w:fill="EEEEEE"/>
            <w:vAlign w:val="center"/>
            <w:hideMark/>
          </w:tcPr>
          <w:p w:rsidR="00493D6D" w:rsidRDefault="00493D6D">
            <w:r>
              <w:t>Номер проекта решения:2.1</w:t>
            </w:r>
          </w:p>
        </w:tc>
        <w:tc>
          <w:tcPr>
            <w:tcW w:w="3500" w:type="pct"/>
            <w:vMerge w:val="restart"/>
            <w:shd w:val="clear" w:color="auto" w:fill="EEEEEE"/>
            <w:vAlign w:val="center"/>
            <w:hideMark/>
          </w:tcPr>
          <w:p w:rsidR="00493D6D" w:rsidRDefault="00493D6D">
            <w:r>
              <w:t>Об избрании членов Ревизионной комиссии ПАО «НОВАТЭК».: Беляева Ольга Владимировна</w:t>
            </w:r>
          </w:p>
        </w:tc>
        <w:tc>
          <w:tcPr>
            <w:tcW w:w="0" w:type="auto"/>
            <w:shd w:val="clear" w:color="auto" w:fill="EEEEEE"/>
            <w:vAlign w:val="center"/>
            <w:hideMark/>
          </w:tcPr>
          <w:p w:rsidR="00493D6D" w:rsidRDefault="00493D6D">
            <w:r>
              <w:t>Принято: Да</w:t>
            </w:r>
          </w:p>
        </w:tc>
      </w:tr>
      <w:tr w:rsidR="00493D6D" w:rsidTr="00493D6D">
        <w:trPr>
          <w:tblCellSpacing w:w="7" w:type="dxa"/>
        </w:trPr>
        <w:tc>
          <w:tcPr>
            <w:tcW w:w="0" w:type="auto"/>
            <w:vMerge/>
            <w:vAlign w:val="center"/>
            <w:hideMark/>
          </w:tcPr>
          <w:p w:rsidR="00493D6D" w:rsidRDefault="00493D6D">
            <w:pPr>
              <w:rPr>
                <w:sz w:val="24"/>
                <w:szCs w:val="24"/>
              </w:rPr>
            </w:pPr>
          </w:p>
        </w:tc>
        <w:tc>
          <w:tcPr>
            <w:tcW w:w="0" w:type="auto"/>
            <w:vMerge/>
            <w:vAlign w:val="center"/>
            <w:hideMark/>
          </w:tcPr>
          <w:p w:rsidR="00493D6D" w:rsidRDefault="00493D6D">
            <w:pPr>
              <w:rPr>
                <w:sz w:val="24"/>
                <w:szCs w:val="24"/>
              </w:rPr>
            </w:pPr>
          </w:p>
        </w:tc>
        <w:tc>
          <w:tcPr>
            <w:tcW w:w="0" w:type="auto"/>
            <w:shd w:val="clear" w:color="auto" w:fill="EEEEEE"/>
            <w:vAlign w:val="center"/>
            <w:hideMark/>
          </w:tcPr>
          <w:p w:rsidR="00493D6D" w:rsidRDefault="00493D6D">
            <w:r>
              <w:t>За: 1331619997</w:t>
            </w:r>
            <w:r>
              <w:br/>
              <w:t>Против: 32307</w:t>
            </w:r>
            <w:r>
              <w:br/>
              <w:t>Воздержался: 15836310</w:t>
            </w:r>
            <w:r>
              <w:br/>
              <w:t>Не участвовало: 7725</w:t>
            </w:r>
          </w:p>
        </w:tc>
      </w:tr>
      <w:tr w:rsidR="00493D6D" w:rsidTr="00493D6D">
        <w:trPr>
          <w:tblCellSpacing w:w="7" w:type="dxa"/>
        </w:trPr>
        <w:tc>
          <w:tcPr>
            <w:tcW w:w="0" w:type="auto"/>
            <w:vMerge w:val="restart"/>
            <w:shd w:val="clear" w:color="auto" w:fill="EEEEEE"/>
            <w:vAlign w:val="center"/>
            <w:hideMark/>
          </w:tcPr>
          <w:p w:rsidR="00493D6D" w:rsidRDefault="00493D6D">
            <w:r>
              <w:t>Номер проекта решения:2.2</w:t>
            </w:r>
          </w:p>
        </w:tc>
        <w:tc>
          <w:tcPr>
            <w:tcW w:w="3500" w:type="pct"/>
            <w:vMerge w:val="restart"/>
            <w:shd w:val="clear" w:color="auto" w:fill="EEEEEE"/>
            <w:vAlign w:val="center"/>
            <w:hideMark/>
          </w:tcPr>
          <w:p w:rsidR="00493D6D" w:rsidRDefault="00493D6D">
            <w:r>
              <w:t>Об избрании членов Ревизионной комиссии ПАО «НОВАТЭК».: Ермолова Кира Игоревна</w:t>
            </w:r>
          </w:p>
        </w:tc>
        <w:tc>
          <w:tcPr>
            <w:tcW w:w="0" w:type="auto"/>
            <w:shd w:val="clear" w:color="auto" w:fill="EEEEEE"/>
            <w:vAlign w:val="center"/>
            <w:hideMark/>
          </w:tcPr>
          <w:p w:rsidR="00493D6D" w:rsidRDefault="00493D6D">
            <w:r>
              <w:t>Принято: Да</w:t>
            </w:r>
          </w:p>
        </w:tc>
      </w:tr>
      <w:tr w:rsidR="00493D6D" w:rsidTr="00493D6D">
        <w:trPr>
          <w:tblCellSpacing w:w="7" w:type="dxa"/>
        </w:trPr>
        <w:tc>
          <w:tcPr>
            <w:tcW w:w="0" w:type="auto"/>
            <w:vMerge/>
            <w:vAlign w:val="center"/>
            <w:hideMark/>
          </w:tcPr>
          <w:p w:rsidR="00493D6D" w:rsidRDefault="00493D6D">
            <w:pPr>
              <w:rPr>
                <w:sz w:val="24"/>
                <w:szCs w:val="24"/>
              </w:rPr>
            </w:pPr>
          </w:p>
        </w:tc>
        <w:tc>
          <w:tcPr>
            <w:tcW w:w="0" w:type="auto"/>
            <w:vMerge/>
            <w:vAlign w:val="center"/>
            <w:hideMark/>
          </w:tcPr>
          <w:p w:rsidR="00493D6D" w:rsidRDefault="00493D6D">
            <w:pPr>
              <w:rPr>
                <w:sz w:val="24"/>
                <w:szCs w:val="24"/>
              </w:rPr>
            </w:pPr>
          </w:p>
        </w:tc>
        <w:tc>
          <w:tcPr>
            <w:tcW w:w="0" w:type="auto"/>
            <w:shd w:val="clear" w:color="auto" w:fill="EEEEEE"/>
            <w:vAlign w:val="center"/>
            <w:hideMark/>
          </w:tcPr>
          <w:p w:rsidR="00493D6D" w:rsidRDefault="00493D6D">
            <w:r>
              <w:t>За: 1331618859</w:t>
            </w:r>
            <w:r>
              <w:br/>
              <w:t>Против: 31333</w:t>
            </w:r>
            <w:r>
              <w:br/>
              <w:t>Воздержался: 15836622</w:t>
            </w:r>
            <w:r>
              <w:br/>
              <w:t>Не участвовало: 9523</w:t>
            </w:r>
          </w:p>
        </w:tc>
      </w:tr>
      <w:tr w:rsidR="00493D6D" w:rsidTr="00493D6D">
        <w:trPr>
          <w:tblCellSpacing w:w="7" w:type="dxa"/>
        </w:trPr>
        <w:tc>
          <w:tcPr>
            <w:tcW w:w="0" w:type="auto"/>
            <w:vMerge w:val="restart"/>
            <w:shd w:val="clear" w:color="auto" w:fill="EEEEEE"/>
            <w:vAlign w:val="center"/>
            <w:hideMark/>
          </w:tcPr>
          <w:p w:rsidR="00493D6D" w:rsidRDefault="00493D6D">
            <w:r>
              <w:t>Номер проекта решения:3.1</w:t>
            </w:r>
          </w:p>
        </w:tc>
        <w:tc>
          <w:tcPr>
            <w:tcW w:w="3500" w:type="pct"/>
            <w:vMerge w:val="restart"/>
            <w:shd w:val="clear" w:color="auto" w:fill="EEEEEE"/>
            <w:vAlign w:val="center"/>
            <w:hideMark/>
          </w:tcPr>
          <w:p w:rsidR="00493D6D" w:rsidRDefault="00493D6D">
            <w:r>
              <w:t>Назначить аудиторской организацией ПАО «НОВАТЭК» на 2025 год Акционерное общество «Технологии Доверия – Аудит».</w:t>
            </w:r>
          </w:p>
        </w:tc>
        <w:tc>
          <w:tcPr>
            <w:tcW w:w="0" w:type="auto"/>
            <w:shd w:val="clear" w:color="auto" w:fill="EEEEEE"/>
            <w:vAlign w:val="center"/>
            <w:hideMark/>
          </w:tcPr>
          <w:p w:rsidR="00493D6D" w:rsidRDefault="00493D6D">
            <w:r>
              <w:t>Принято: Да</w:t>
            </w:r>
          </w:p>
        </w:tc>
      </w:tr>
      <w:tr w:rsidR="00493D6D" w:rsidTr="00493D6D">
        <w:trPr>
          <w:tblCellSpacing w:w="7" w:type="dxa"/>
        </w:trPr>
        <w:tc>
          <w:tcPr>
            <w:tcW w:w="0" w:type="auto"/>
            <w:vMerge/>
            <w:vAlign w:val="center"/>
            <w:hideMark/>
          </w:tcPr>
          <w:p w:rsidR="00493D6D" w:rsidRDefault="00493D6D">
            <w:pPr>
              <w:rPr>
                <w:sz w:val="24"/>
                <w:szCs w:val="24"/>
              </w:rPr>
            </w:pPr>
          </w:p>
        </w:tc>
        <w:tc>
          <w:tcPr>
            <w:tcW w:w="0" w:type="auto"/>
            <w:vMerge/>
            <w:vAlign w:val="center"/>
            <w:hideMark/>
          </w:tcPr>
          <w:p w:rsidR="00493D6D" w:rsidRDefault="00493D6D">
            <w:pPr>
              <w:rPr>
                <w:sz w:val="24"/>
                <w:szCs w:val="24"/>
              </w:rPr>
            </w:pPr>
          </w:p>
        </w:tc>
        <w:tc>
          <w:tcPr>
            <w:tcW w:w="0" w:type="auto"/>
            <w:shd w:val="clear" w:color="auto" w:fill="EEEEEE"/>
            <w:vAlign w:val="center"/>
            <w:hideMark/>
          </w:tcPr>
          <w:p w:rsidR="00493D6D" w:rsidRDefault="00493D6D">
            <w:r>
              <w:t>За: 2294188179</w:t>
            </w:r>
            <w:r>
              <w:br/>
              <w:t>Против: 538441</w:t>
            </w:r>
            <w:r>
              <w:br/>
              <w:t>Воздержался: 15600192</w:t>
            </w:r>
          </w:p>
        </w:tc>
      </w:tr>
      <w:tr w:rsidR="00493D6D" w:rsidTr="00493D6D">
        <w:trPr>
          <w:tblCellSpacing w:w="7" w:type="dxa"/>
        </w:trPr>
        <w:tc>
          <w:tcPr>
            <w:tcW w:w="0" w:type="auto"/>
            <w:vMerge w:val="restart"/>
            <w:shd w:val="clear" w:color="auto" w:fill="EEEEEE"/>
            <w:vAlign w:val="center"/>
            <w:hideMark/>
          </w:tcPr>
          <w:p w:rsidR="00493D6D" w:rsidRDefault="00493D6D">
            <w:r>
              <w:lastRenderedPageBreak/>
              <w:t>Номер проекта решения:4.1</w:t>
            </w:r>
          </w:p>
        </w:tc>
        <w:tc>
          <w:tcPr>
            <w:tcW w:w="3500" w:type="pct"/>
            <w:vMerge w:val="restart"/>
            <w:shd w:val="clear" w:color="auto" w:fill="EEEEEE"/>
            <w:vAlign w:val="center"/>
            <w:hideMark/>
          </w:tcPr>
          <w:p w:rsidR="00493D6D" w:rsidRDefault="00493D6D">
            <w:r>
              <w:t>Выплачивать членам Совета директоров ПАО «НОВАТЭК» вознаграждение и компенсировать расходы в порядке и размере, установленном Положением о вознаграждениях и компенсациях, выплачиваемых членам Совета директоров ПАО «НОВАТЭК».</w:t>
            </w:r>
          </w:p>
        </w:tc>
        <w:tc>
          <w:tcPr>
            <w:tcW w:w="0" w:type="auto"/>
            <w:shd w:val="clear" w:color="auto" w:fill="EEEEEE"/>
            <w:vAlign w:val="center"/>
            <w:hideMark/>
          </w:tcPr>
          <w:p w:rsidR="00493D6D" w:rsidRDefault="00493D6D">
            <w:r>
              <w:t>Принято: Да</w:t>
            </w:r>
          </w:p>
        </w:tc>
      </w:tr>
      <w:tr w:rsidR="00493D6D" w:rsidTr="00493D6D">
        <w:trPr>
          <w:tblCellSpacing w:w="7" w:type="dxa"/>
        </w:trPr>
        <w:tc>
          <w:tcPr>
            <w:tcW w:w="0" w:type="auto"/>
            <w:vMerge/>
            <w:vAlign w:val="center"/>
            <w:hideMark/>
          </w:tcPr>
          <w:p w:rsidR="00493D6D" w:rsidRDefault="00493D6D">
            <w:pPr>
              <w:rPr>
                <w:sz w:val="24"/>
                <w:szCs w:val="24"/>
              </w:rPr>
            </w:pPr>
          </w:p>
        </w:tc>
        <w:tc>
          <w:tcPr>
            <w:tcW w:w="0" w:type="auto"/>
            <w:vMerge/>
            <w:vAlign w:val="center"/>
            <w:hideMark/>
          </w:tcPr>
          <w:p w:rsidR="00493D6D" w:rsidRDefault="00493D6D">
            <w:pPr>
              <w:rPr>
                <w:sz w:val="24"/>
                <w:szCs w:val="24"/>
              </w:rPr>
            </w:pPr>
          </w:p>
        </w:tc>
        <w:tc>
          <w:tcPr>
            <w:tcW w:w="0" w:type="auto"/>
            <w:shd w:val="clear" w:color="auto" w:fill="EEEEEE"/>
            <w:vAlign w:val="center"/>
            <w:hideMark/>
          </w:tcPr>
          <w:p w:rsidR="00493D6D" w:rsidRDefault="00493D6D">
            <w:r>
              <w:t>За: 1793284887</w:t>
            </w:r>
            <w:r>
              <w:br/>
              <w:t>Против: 500902519</w:t>
            </w:r>
            <w:r>
              <w:br/>
              <w:t>Воздержался: 15606801</w:t>
            </w:r>
          </w:p>
        </w:tc>
      </w:tr>
      <w:tr w:rsidR="00493D6D" w:rsidTr="00493D6D">
        <w:trPr>
          <w:tblCellSpacing w:w="7" w:type="dxa"/>
        </w:trPr>
        <w:tc>
          <w:tcPr>
            <w:tcW w:w="0" w:type="auto"/>
            <w:vMerge w:val="restart"/>
            <w:shd w:val="clear" w:color="auto" w:fill="EEEEEE"/>
            <w:vAlign w:val="center"/>
            <w:hideMark/>
          </w:tcPr>
          <w:p w:rsidR="00493D6D" w:rsidRDefault="00493D6D">
            <w:r>
              <w:t>Номер проекта решения:5.1</w:t>
            </w:r>
          </w:p>
        </w:tc>
        <w:tc>
          <w:tcPr>
            <w:tcW w:w="3500" w:type="pct"/>
            <w:vMerge w:val="restart"/>
            <w:shd w:val="clear" w:color="auto" w:fill="EEEEEE"/>
            <w:vAlign w:val="center"/>
            <w:hideMark/>
          </w:tcPr>
          <w:p w:rsidR="00493D6D" w:rsidRDefault="00493D6D">
            <w:r>
              <w:t>1. Установить вознаграждение членам Ревизионной комиссии ПАО «НОВАТЭК» в период исполнения ими обязанностей членов Ревизионной комиссии в размере 2 100 000 (два миллиона сто тысяч) рублей каждому. 2. Выплату вознаграждения осуществить в течение 30 дней с даты проведения годового общего собрания акционеров ПАО «НОВАТЭК».</w:t>
            </w:r>
          </w:p>
        </w:tc>
        <w:tc>
          <w:tcPr>
            <w:tcW w:w="0" w:type="auto"/>
            <w:shd w:val="clear" w:color="auto" w:fill="EEEEEE"/>
            <w:vAlign w:val="center"/>
            <w:hideMark/>
          </w:tcPr>
          <w:p w:rsidR="00493D6D" w:rsidRDefault="00493D6D">
            <w:r>
              <w:t>Принято: Да</w:t>
            </w:r>
          </w:p>
        </w:tc>
      </w:tr>
      <w:tr w:rsidR="00493D6D" w:rsidTr="00493D6D">
        <w:trPr>
          <w:tblCellSpacing w:w="7" w:type="dxa"/>
        </w:trPr>
        <w:tc>
          <w:tcPr>
            <w:tcW w:w="0" w:type="auto"/>
            <w:vMerge/>
            <w:vAlign w:val="center"/>
            <w:hideMark/>
          </w:tcPr>
          <w:p w:rsidR="00493D6D" w:rsidRDefault="00493D6D">
            <w:pPr>
              <w:rPr>
                <w:sz w:val="24"/>
                <w:szCs w:val="24"/>
              </w:rPr>
            </w:pPr>
          </w:p>
        </w:tc>
        <w:tc>
          <w:tcPr>
            <w:tcW w:w="0" w:type="auto"/>
            <w:vMerge/>
            <w:vAlign w:val="center"/>
            <w:hideMark/>
          </w:tcPr>
          <w:p w:rsidR="00493D6D" w:rsidRDefault="00493D6D">
            <w:pPr>
              <w:rPr>
                <w:sz w:val="24"/>
                <w:szCs w:val="24"/>
              </w:rPr>
            </w:pPr>
          </w:p>
        </w:tc>
        <w:tc>
          <w:tcPr>
            <w:tcW w:w="0" w:type="auto"/>
            <w:shd w:val="clear" w:color="auto" w:fill="EEEEEE"/>
            <w:vAlign w:val="center"/>
            <w:hideMark/>
          </w:tcPr>
          <w:p w:rsidR="00493D6D" w:rsidRDefault="00493D6D">
            <w:r>
              <w:t>За: 1793907398</w:t>
            </w:r>
            <w:r>
              <w:br/>
              <w:t>Против: 500905967</w:t>
            </w:r>
            <w:r>
              <w:br/>
              <w:t>Воздержался: 15517561</w:t>
            </w:r>
          </w:p>
        </w:tc>
      </w:tr>
      <w:tr w:rsidR="00493D6D" w:rsidTr="00493D6D">
        <w:trPr>
          <w:tblCellSpacing w:w="7" w:type="dxa"/>
        </w:trPr>
        <w:tc>
          <w:tcPr>
            <w:tcW w:w="0" w:type="auto"/>
            <w:vMerge w:val="restart"/>
            <w:shd w:val="clear" w:color="auto" w:fill="EEEEEE"/>
            <w:vAlign w:val="center"/>
            <w:hideMark/>
          </w:tcPr>
          <w:p w:rsidR="00493D6D" w:rsidRDefault="00493D6D">
            <w:r>
              <w:t>Номер проекта решения:1.2</w:t>
            </w:r>
          </w:p>
        </w:tc>
        <w:tc>
          <w:tcPr>
            <w:tcW w:w="3500" w:type="pct"/>
            <w:vMerge w:val="restart"/>
            <w:shd w:val="clear" w:color="auto" w:fill="EEEEEE"/>
            <w:vAlign w:val="center"/>
            <w:hideMark/>
          </w:tcPr>
          <w:p w:rsidR="00493D6D" w:rsidRDefault="00493D6D">
            <w:r>
              <w:t>1.2. Определить следующий размер и порядок выплаты дивидендов: • определить размер дивидендов по обыкновенным акциям ПАО «НОВАТЭК» по результатам 2024 года в размере 46,65 (сорок шесть рублей 65 копеек) рублей на одну обыкновенную акцию (без учета дивидендов, выплаченных по результатам первого полугодия 2024 года в размере 35,50 (тридцать пять рублей 50 копеек) рублей на одну обыкновенную акцию); • выплату дивидендов осуществить денежными средствами; • установить дату, на которую определяются лица, имеющие право на получение дивидендов – 28 апреля 2025 года.</w:t>
            </w:r>
          </w:p>
        </w:tc>
        <w:tc>
          <w:tcPr>
            <w:tcW w:w="0" w:type="auto"/>
            <w:shd w:val="clear" w:color="auto" w:fill="EEEEEE"/>
            <w:vAlign w:val="center"/>
            <w:hideMark/>
          </w:tcPr>
          <w:p w:rsidR="00493D6D" w:rsidRDefault="00493D6D">
            <w:r>
              <w:t>Принято: Да</w:t>
            </w:r>
          </w:p>
        </w:tc>
      </w:tr>
      <w:tr w:rsidR="00493D6D" w:rsidTr="00493D6D">
        <w:trPr>
          <w:tblCellSpacing w:w="7" w:type="dxa"/>
        </w:trPr>
        <w:tc>
          <w:tcPr>
            <w:tcW w:w="0" w:type="auto"/>
            <w:vMerge/>
            <w:vAlign w:val="center"/>
            <w:hideMark/>
          </w:tcPr>
          <w:p w:rsidR="00493D6D" w:rsidRDefault="00493D6D">
            <w:pPr>
              <w:rPr>
                <w:sz w:val="24"/>
                <w:szCs w:val="24"/>
              </w:rPr>
            </w:pPr>
          </w:p>
        </w:tc>
        <w:tc>
          <w:tcPr>
            <w:tcW w:w="0" w:type="auto"/>
            <w:vMerge/>
            <w:vAlign w:val="center"/>
            <w:hideMark/>
          </w:tcPr>
          <w:p w:rsidR="00493D6D" w:rsidRDefault="00493D6D">
            <w:pPr>
              <w:rPr>
                <w:sz w:val="24"/>
                <w:szCs w:val="24"/>
              </w:rPr>
            </w:pPr>
          </w:p>
        </w:tc>
        <w:tc>
          <w:tcPr>
            <w:tcW w:w="0" w:type="auto"/>
            <w:shd w:val="clear" w:color="auto" w:fill="EEEEEE"/>
            <w:vAlign w:val="center"/>
            <w:hideMark/>
          </w:tcPr>
          <w:p w:rsidR="00493D6D" w:rsidRDefault="00493D6D">
            <w:r>
              <w:t>За: 1808400367</w:t>
            </w:r>
            <w:r>
              <w:br/>
              <w:t>Против: 1342</w:t>
            </w:r>
            <w:r>
              <w:br/>
              <w:t>Воздержался: 1051844</w:t>
            </w:r>
          </w:p>
        </w:tc>
      </w:tr>
    </w:tbl>
    <w:p w:rsidR="00DB68FF" w:rsidRPr="00493D6D" w:rsidRDefault="00DB68FF" w:rsidP="00493D6D">
      <w:bookmarkStart w:id="0" w:name="_GoBack"/>
      <w:bookmarkEnd w:id="0"/>
    </w:p>
    <w:sectPr w:rsidR="00DB68FF" w:rsidRPr="00493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56541"/>
    <w:rsid w:val="00060F7C"/>
    <w:rsid w:val="00077BED"/>
    <w:rsid w:val="000B7915"/>
    <w:rsid w:val="000C4039"/>
    <w:rsid w:val="000C5502"/>
    <w:rsid w:val="000D3470"/>
    <w:rsid w:val="000D4963"/>
    <w:rsid w:val="001353F5"/>
    <w:rsid w:val="00143322"/>
    <w:rsid w:val="00156A87"/>
    <w:rsid w:val="00166263"/>
    <w:rsid w:val="0017638D"/>
    <w:rsid w:val="001819A5"/>
    <w:rsid w:val="001840C6"/>
    <w:rsid w:val="00205E73"/>
    <w:rsid w:val="00214DB9"/>
    <w:rsid w:val="00235465"/>
    <w:rsid w:val="00247A5A"/>
    <w:rsid w:val="00286499"/>
    <w:rsid w:val="002D2930"/>
    <w:rsid w:val="002D482E"/>
    <w:rsid w:val="002D657F"/>
    <w:rsid w:val="003565CD"/>
    <w:rsid w:val="00377A21"/>
    <w:rsid w:val="003A3BD0"/>
    <w:rsid w:val="003B4346"/>
    <w:rsid w:val="003E4D09"/>
    <w:rsid w:val="00407851"/>
    <w:rsid w:val="00430142"/>
    <w:rsid w:val="004465A8"/>
    <w:rsid w:val="00493D6D"/>
    <w:rsid w:val="004B16FE"/>
    <w:rsid w:val="004C5654"/>
    <w:rsid w:val="004D1020"/>
    <w:rsid w:val="004D1C1F"/>
    <w:rsid w:val="004E098D"/>
    <w:rsid w:val="004F56AB"/>
    <w:rsid w:val="0050263A"/>
    <w:rsid w:val="0053694E"/>
    <w:rsid w:val="00544090"/>
    <w:rsid w:val="00545FD9"/>
    <w:rsid w:val="0055505E"/>
    <w:rsid w:val="00566380"/>
    <w:rsid w:val="005A21FD"/>
    <w:rsid w:val="005A41DB"/>
    <w:rsid w:val="005B20AA"/>
    <w:rsid w:val="005C5593"/>
    <w:rsid w:val="005D55AB"/>
    <w:rsid w:val="005F0C38"/>
    <w:rsid w:val="005F28E6"/>
    <w:rsid w:val="00641C91"/>
    <w:rsid w:val="006B019A"/>
    <w:rsid w:val="006B1E09"/>
    <w:rsid w:val="006B3A10"/>
    <w:rsid w:val="006B5374"/>
    <w:rsid w:val="006D72D0"/>
    <w:rsid w:val="006E5898"/>
    <w:rsid w:val="006F0F2F"/>
    <w:rsid w:val="007162E0"/>
    <w:rsid w:val="00725689"/>
    <w:rsid w:val="007267DD"/>
    <w:rsid w:val="00732D5B"/>
    <w:rsid w:val="0073344F"/>
    <w:rsid w:val="00734A83"/>
    <w:rsid w:val="00766621"/>
    <w:rsid w:val="007862F7"/>
    <w:rsid w:val="00796571"/>
    <w:rsid w:val="007E0037"/>
    <w:rsid w:val="007F0268"/>
    <w:rsid w:val="007F028B"/>
    <w:rsid w:val="007F54A4"/>
    <w:rsid w:val="008042D2"/>
    <w:rsid w:val="00821E05"/>
    <w:rsid w:val="00823BA3"/>
    <w:rsid w:val="00826535"/>
    <w:rsid w:val="00833326"/>
    <w:rsid w:val="008539B5"/>
    <w:rsid w:val="00856B88"/>
    <w:rsid w:val="008A0983"/>
    <w:rsid w:val="008B2ECC"/>
    <w:rsid w:val="008E073D"/>
    <w:rsid w:val="008E51EA"/>
    <w:rsid w:val="008F152F"/>
    <w:rsid w:val="00925DE6"/>
    <w:rsid w:val="00963E56"/>
    <w:rsid w:val="00983801"/>
    <w:rsid w:val="00986CB5"/>
    <w:rsid w:val="009872E1"/>
    <w:rsid w:val="00993CF6"/>
    <w:rsid w:val="00A323F6"/>
    <w:rsid w:val="00A33CA1"/>
    <w:rsid w:val="00AB0E76"/>
    <w:rsid w:val="00AB3F2F"/>
    <w:rsid w:val="00AC176C"/>
    <w:rsid w:val="00AD4FEE"/>
    <w:rsid w:val="00AE1EDC"/>
    <w:rsid w:val="00B02E8A"/>
    <w:rsid w:val="00B32BA9"/>
    <w:rsid w:val="00B73913"/>
    <w:rsid w:val="00B92CDD"/>
    <w:rsid w:val="00BB00F9"/>
    <w:rsid w:val="00BF023F"/>
    <w:rsid w:val="00C1038C"/>
    <w:rsid w:val="00C13473"/>
    <w:rsid w:val="00C32B48"/>
    <w:rsid w:val="00C3695B"/>
    <w:rsid w:val="00CF79EA"/>
    <w:rsid w:val="00D134B8"/>
    <w:rsid w:val="00D424F1"/>
    <w:rsid w:val="00D62A60"/>
    <w:rsid w:val="00D71E5D"/>
    <w:rsid w:val="00D82A13"/>
    <w:rsid w:val="00D921E9"/>
    <w:rsid w:val="00DB0129"/>
    <w:rsid w:val="00DB68FF"/>
    <w:rsid w:val="00DD3FF0"/>
    <w:rsid w:val="00DF5CCC"/>
    <w:rsid w:val="00E306A5"/>
    <w:rsid w:val="00E4395F"/>
    <w:rsid w:val="00E57EF6"/>
    <w:rsid w:val="00E70161"/>
    <w:rsid w:val="00EF6128"/>
    <w:rsid w:val="00F248D4"/>
    <w:rsid w:val="00F278F1"/>
    <w:rsid w:val="00F4269D"/>
    <w:rsid w:val="00F46721"/>
    <w:rsid w:val="00F475AE"/>
    <w:rsid w:val="00F66AE6"/>
    <w:rsid w:val="00F82BE5"/>
    <w:rsid w:val="00FB4028"/>
    <w:rsid w:val="00FD0061"/>
    <w:rsid w:val="00FD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9140">
      <w:bodyDiv w:val="1"/>
      <w:marLeft w:val="0"/>
      <w:marRight w:val="0"/>
      <w:marTop w:val="0"/>
      <w:marBottom w:val="0"/>
      <w:divBdr>
        <w:top w:val="none" w:sz="0" w:space="0" w:color="auto"/>
        <w:left w:val="none" w:sz="0" w:space="0" w:color="auto"/>
        <w:bottom w:val="none" w:sz="0" w:space="0" w:color="auto"/>
        <w:right w:val="none" w:sz="0" w:space="0" w:color="auto"/>
      </w:divBdr>
    </w:div>
    <w:div w:id="62529922">
      <w:bodyDiv w:val="1"/>
      <w:marLeft w:val="0"/>
      <w:marRight w:val="0"/>
      <w:marTop w:val="0"/>
      <w:marBottom w:val="0"/>
      <w:divBdr>
        <w:top w:val="none" w:sz="0" w:space="0" w:color="auto"/>
        <w:left w:val="none" w:sz="0" w:space="0" w:color="auto"/>
        <w:bottom w:val="none" w:sz="0" w:space="0" w:color="auto"/>
        <w:right w:val="none" w:sz="0" w:space="0" w:color="auto"/>
      </w:divBdr>
    </w:div>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55344379">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14199245">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236090138">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14861714">
      <w:bodyDiv w:val="1"/>
      <w:marLeft w:val="0"/>
      <w:marRight w:val="0"/>
      <w:marTop w:val="0"/>
      <w:marBottom w:val="0"/>
      <w:divBdr>
        <w:top w:val="none" w:sz="0" w:space="0" w:color="auto"/>
        <w:left w:val="none" w:sz="0" w:space="0" w:color="auto"/>
        <w:bottom w:val="none" w:sz="0" w:space="0" w:color="auto"/>
        <w:right w:val="none" w:sz="0" w:space="0" w:color="auto"/>
      </w:divBdr>
    </w:div>
    <w:div w:id="421951859">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5799116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53533119">
      <w:bodyDiv w:val="1"/>
      <w:marLeft w:val="0"/>
      <w:marRight w:val="0"/>
      <w:marTop w:val="0"/>
      <w:marBottom w:val="0"/>
      <w:divBdr>
        <w:top w:val="none" w:sz="0" w:space="0" w:color="auto"/>
        <w:left w:val="none" w:sz="0" w:space="0" w:color="auto"/>
        <w:bottom w:val="none" w:sz="0" w:space="0" w:color="auto"/>
        <w:right w:val="none" w:sz="0" w:space="0" w:color="auto"/>
      </w:divBdr>
    </w:div>
    <w:div w:id="671682898">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28960966">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62844146">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7989450">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47740897">
      <w:bodyDiv w:val="1"/>
      <w:marLeft w:val="0"/>
      <w:marRight w:val="0"/>
      <w:marTop w:val="0"/>
      <w:marBottom w:val="0"/>
      <w:divBdr>
        <w:top w:val="none" w:sz="0" w:space="0" w:color="auto"/>
        <w:left w:val="none" w:sz="0" w:space="0" w:color="auto"/>
        <w:bottom w:val="none" w:sz="0" w:space="0" w:color="auto"/>
        <w:right w:val="none" w:sz="0" w:space="0" w:color="auto"/>
      </w:divBdr>
    </w:div>
    <w:div w:id="954217806">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4267860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076168416">
      <w:bodyDiv w:val="1"/>
      <w:marLeft w:val="0"/>
      <w:marRight w:val="0"/>
      <w:marTop w:val="0"/>
      <w:marBottom w:val="0"/>
      <w:divBdr>
        <w:top w:val="none" w:sz="0" w:space="0" w:color="auto"/>
        <w:left w:val="none" w:sz="0" w:space="0" w:color="auto"/>
        <w:bottom w:val="none" w:sz="0" w:space="0" w:color="auto"/>
        <w:right w:val="none" w:sz="0" w:space="0" w:color="auto"/>
      </w:divBdr>
    </w:div>
    <w:div w:id="1080833608">
      <w:bodyDiv w:val="1"/>
      <w:marLeft w:val="0"/>
      <w:marRight w:val="0"/>
      <w:marTop w:val="0"/>
      <w:marBottom w:val="0"/>
      <w:divBdr>
        <w:top w:val="none" w:sz="0" w:space="0" w:color="auto"/>
        <w:left w:val="none" w:sz="0" w:space="0" w:color="auto"/>
        <w:bottom w:val="none" w:sz="0" w:space="0" w:color="auto"/>
        <w:right w:val="none" w:sz="0" w:space="0" w:color="auto"/>
      </w:divBdr>
    </w:div>
    <w:div w:id="1105422983">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29127820">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01363104">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31909371">
      <w:bodyDiv w:val="1"/>
      <w:marLeft w:val="0"/>
      <w:marRight w:val="0"/>
      <w:marTop w:val="0"/>
      <w:marBottom w:val="0"/>
      <w:divBdr>
        <w:top w:val="none" w:sz="0" w:space="0" w:color="auto"/>
        <w:left w:val="none" w:sz="0" w:space="0" w:color="auto"/>
        <w:bottom w:val="none" w:sz="0" w:space="0" w:color="auto"/>
        <w:right w:val="none" w:sz="0" w:space="0" w:color="auto"/>
      </w:divBdr>
    </w:div>
    <w:div w:id="1345286568">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697196767">
      <w:bodyDiv w:val="1"/>
      <w:marLeft w:val="0"/>
      <w:marRight w:val="0"/>
      <w:marTop w:val="0"/>
      <w:marBottom w:val="0"/>
      <w:divBdr>
        <w:top w:val="none" w:sz="0" w:space="0" w:color="auto"/>
        <w:left w:val="none" w:sz="0" w:space="0" w:color="auto"/>
        <w:bottom w:val="none" w:sz="0" w:space="0" w:color="auto"/>
        <w:right w:val="none" w:sz="0" w:space="0" w:color="auto"/>
      </w:divBdr>
    </w:div>
    <w:div w:id="1706058290">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0631797">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152471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251</cp:revision>
  <dcterms:created xsi:type="dcterms:W3CDTF">2025-01-14T05:35:00Z</dcterms:created>
  <dcterms:modified xsi:type="dcterms:W3CDTF">2025-04-25T04:02:00Z</dcterms:modified>
</cp:coreProperties>
</file>