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2E" w:rsidRDefault="002D482E" w:rsidP="002D482E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5729"/>
      </w:tblGrid>
      <w:tr w:rsidR="002D482E" w:rsidTr="002D48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pPr>
              <w:wordWrap w:val="0"/>
            </w:pPr>
            <w:r>
              <w:t>1027392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pPr>
              <w:wordWrap w:val="0"/>
            </w:pPr>
            <w:r>
              <w:t>MEET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21 мая 2025 г. 11:00 МСК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26 апреля 2025 г.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pPr>
              <w:wordWrap w:val="0"/>
            </w:pPr>
            <w:r>
              <w:t>Заседание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Спорткомплекс «Лужники», Большая спортивная арена, г. Москва, ул. Лужн</w:t>
            </w:r>
            <w:r>
              <w:br/>
              <w:t>ики 24, стр. 1, сектор D7, 2 этаж, помещение 21109 «Медиацентр»;</w:t>
            </w:r>
          </w:p>
        </w:tc>
      </w:tr>
    </w:tbl>
    <w:p w:rsidR="002D482E" w:rsidRDefault="002D482E" w:rsidP="002D48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1"/>
        <w:gridCol w:w="1620"/>
        <w:gridCol w:w="1139"/>
        <w:gridCol w:w="1344"/>
        <w:gridCol w:w="1345"/>
        <w:gridCol w:w="1319"/>
        <w:gridCol w:w="27"/>
      </w:tblGrid>
      <w:tr w:rsidR="002D482E" w:rsidTr="002D482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D482E" w:rsidTr="002D482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D482E" w:rsidRDefault="002D482E">
            <w:pPr>
              <w:rPr>
                <w:sz w:val="20"/>
                <w:szCs w:val="20"/>
              </w:rPr>
            </w:pP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2D482E" w:rsidRDefault="002D482E">
            <w:pPr>
              <w:rPr>
                <w:sz w:val="20"/>
                <w:szCs w:val="20"/>
              </w:rPr>
            </w:pPr>
          </w:p>
        </w:tc>
      </w:tr>
    </w:tbl>
    <w:p w:rsidR="002D482E" w:rsidRDefault="002D482E" w:rsidP="002D482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2"/>
        <w:gridCol w:w="1993"/>
      </w:tblGrid>
      <w:tr w:rsidR="002D482E" w:rsidTr="002D482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16 мая 2025 г. 20:00 МСК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18 мая 2025 г. 23:59 МСК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CFOR За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CAGS Против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ABST Воздержаться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D482E" w:rsidRDefault="002D482E">
            <w:pPr>
              <w:jc w:val="center"/>
            </w:pPr>
            <w:r>
              <w:t>Методы голосования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NDC000000000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NADCRUMM</w:t>
            </w:r>
          </w:p>
        </w:tc>
      </w:tr>
      <w:tr w:rsidR="002D482E" w:rsidTr="002D482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D482E" w:rsidRDefault="002D482E">
            <w:r>
              <w:t>https://lk.rrost.ru/.</w:t>
            </w:r>
          </w:p>
        </w:tc>
      </w:tr>
    </w:tbl>
    <w:p w:rsidR="002D482E" w:rsidRDefault="002D482E" w:rsidP="002D482E"/>
    <w:p w:rsidR="002D482E" w:rsidRDefault="002D482E" w:rsidP="002D482E">
      <w:pPr>
        <w:pStyle w:val="2"/>
      </w:pPr>
      <w:r>
        <w:t>Повестка</w:t>
      </w:r>
    </w:p>
    <w:p w:rsidR="00DB68FF" w:rsidRPr="00056541" w:rsidRDefault="002D482E" w:rsidP="002D482E">
      <w:pPr>
        <w:pStyle w:val="1"/>
      </w:pPr>
      <w:r>
        <w:t xml:space="preserve">1. О распределении прибыли (в том числе выплате (объявлении) дивидендов) по результатам 2024 года. </w:t>
      </w:r>
      <w:r>
        <w:br/>
        <w:t xml:space="preserve">2. Об избрании членов Совета директоров Общества. </w:t>
      </w:r>
      <w:r>
        <w:br/>
        <w:t xml:space="preserve">3. Об утверждении аудиторской организации Общества. </w:t>
      </w:r>
      <w:r>
        <w:br/>
        <w:t>4. Об одобрении сделки, совершенной Обществом.</w:t>
      </w:r>
      <w:bookmarkStart w:id="0" w:name="_GoBack"/>
      <w:bookmarkEnd w:id="0"/>
    </w:p>
    <w:sectPr w:rsidR="00DB68FF" w:rsidRPr="0005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237</cp:revision>
  <dcterms:created xsi:type="dcterms:W3CDTF">2025-01-14T05:35:00Z</dcterms:created>
  <dcterms:modified xsi:type="dcterms:W3CDTF">2025-04-11T08:41:00Z</dcterms:modified>
</cp:coreProperties>
</file>