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46" w:rsidRDefault="00575446" w:rsidP="0057544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"ИВА" ИНН 1683020450 (акция 1-01-10876-P / ISIN RU000A108GD8)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5433"/>
      </w:tblGrid>
      <w:tr w:rsidR="00575446" w:rsidTr="005754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pPr>
              <w:wordWrap w:val="0"/>
            </w:pPr>
            <w:r>
              <w:t>1043115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pPr>
              <w:wordWrap w:val="0"/>
            </w:pPr>
            <w:r>
              <w:t>MEET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30 июня 2025 г. 12:00 МСК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05 июня 2025 г.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pPr>
              <w:wordWrap w:val="0"/>
            </w:pPr>
            <w:r>
              <w:t>Заседание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г. Москва, 1-й Красногвардейский проезд, 21с2, Crystal Ballroom</w:t>
            </w:r>
          </w:p>
        </w:tc>
      </w:tr>
    </w:tbl>
    <w:p w:rsidR="00575446" w:rsidRDefault="00575446" w:rsidP="0057544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173"/>
        <w:gridCol w:w="1609"/>
        <w:gridCol w:w="1132"/>
        <w:gridCol w:w="1335"/>
        <w:gridCol w:w="1354"/>
        <w:gridCol w:w="1354"/>
        <w:gridCol w:w="27"/>
      </w:tblGrid>
      <w:tr w:rsidR="00575446" w:rsidTr="0057544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5446" w:rsidTr="0057544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75446" w:rsidRDefault="00575446">
            <w:pPr>
              <w:rPr>
                <w:sz w:val="20"/>
                <w:szCs w:val="20"/>
              </w:rPr>
            </w:pP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1043115X80929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Публичное акционерное общество "ИВА"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1-01-10876-P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08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RU000A108GD8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RU000A108GD8</w:t>
            </w:r>
          </w:p>
        </w:tc>
        <w:tc>
          <w:tcPr>
            <w:tcW w:w="0" w:type="auto"/>
            <w:vAlign w:val="center"/>
            <w:hideMark/>
          </w:tcPr>
          <w:p w:rsidR="00575446" w:rsidRDefault="00575446">
            <w:pPr>
              <w:rPr>
                <w:sz w:val="20"/>
                <w:szCs w:val="20"/>
              </w:rPr>
            </w:pPr>
          </w:p>
        </w:tc>
      </w:tr>
    </w:tbl>
    <w:p w:rsidR="00575446" w:rsidRDefault="00575446" w:rsidP="0057544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75446" w:rsidTr="0057544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75446" w:rsidTr="0057544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1043196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/>
        </w:tc>
      </w:tr>
    </w:tbl>
    <w:p w:rsidR="00575446" w:rsidRDefault="00575446" w:rsidP="0057544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575446" w:rsidTr="005754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27 июня 2025 г. 19:59 МСК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27 июня 2025 г. 23:59 МСК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CFOR За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CAGS Против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ABST Воздержаться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5446" w:rsidRDefault="00575446">
            <w:pPr>
              <w:jc w:val="center"/>
            </w:pPr>
            <w:r>
              <w:t>Методы голосования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NDC000000000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NADCRUMM</w:t>
            </w:r>
          </w:p>
        </w:tc>
      </w:tr>
      <w:tr w:rsidR="00575446" w:rsidTr="005754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446" w:rsidRDefault="00575446">
            <w:r>
              <w:t>https://lk.rrost.ru/</w:t>
            </w:r>
          </w:p>
        </w:tc>
      </w:tr>
    </w:tbl>
    <w:p w:rsidR="00575446" w:rsidRDefault="00575446" w:rsidP="00575446"/>
    <w:p w:rsidR="00575446" w:rsidRDefault="00575446" w:rsidP="00575446">
      <w:pPr>
        <w:pStyle w:val="2"/>
      </w:pPr>
      <w:r>
        <w:t>Повестка</w:t>
      </w:r>
    </w:p>
    <w:p w:rsidR="00DB68FF" w:rsidRPr="00575446" w:rsidRDefault="00575446" w:rsidP="00575446">
      <w:r>
        <w:t>1. О распределении прибыли (в том числе выплате (объявлении) дивидендов) по результатам 2024 года. 2. Об избрании членов Совета директоров Общества. 3. Об утверждении аудиторской организации Общества. 4. О выплате вознаграждения и (или) порядке компенсации расходов членам Совета директоров в период исполнения ими своих обязанностей.</w:t>
      </w:r>
      <w:bookmarkStart w:id="0" w:name="_GoBack"/>
      <w:bookmarkEnd w:id="0"/>
    </w:p>
    <w:sectPr w:rsidR="00DB68FF" w:rsidRPr="0057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507A4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325</cp:revision>
  <dcterms:created xsi:type="dcterms:W3CDTF">2025-01-14T05:35:00Z</dcterms:created>
  <dcterms:modified xsi:type="dcterms:W3CDTF">2025-05-30T03:57:00Z</dcterms:modified>
</cp:coreProperties>
</file>