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F7D" w:rsidRDefault="00416F7D" w:rsidP="00416F7D">
      <w:pPr>
        <w:pStyle w:val="1"/>
      </w:pPr>
      <w:r>
        <w:t>(MEET) О прошедшем корпоративном действии "Годовое заседание общего собрания акционеров" с ценными бумагами эмитента Банк ВТБ (ПАО) ИНН 7702070139 (акции 10401000B / ISIN RU000A0JP5V6, 10401000B / ISIN RU000A0JP5V6)</w:t>
      </w:r>
    </w:p>
    <w:tbl>
      <w:tblPr>
        <w:tblW w:w="5000" w:type="pct"/>
        <w:tblCellSpacing w:w="7" w:type="dxa"/>
        <w:tblCellMar>
          <w:left w:w="0" w:type="dxa"/>
          <w:right w:w="0" w:type="dxa"/>
        </w:tblCellMar>
        <w:tblLook w:val="04A0" w:firstRow="1" w:lastRow="0" w:firstColumn="1" w:lastColumn="0" w:noHBand="0" w:noVBand="1"/>
      </w:tblPr>
      <w:tblGrid>
        <w:gridCol w:w="4492"/>
        <w:gridCol w:w="4863"/>
      </w:tblGrid>
      <w:tr w:rsidR="00416F7D" w:rsidTr="00416F7D">
        <w:trPr>
          <w:tblHeader/>
          <w:tblCellSpacing w:w="7" w:type="dxa"/>
        </w:trPr>
        <w:tc>
          <w:tcPr>
            <w:tcW w:w="0" w:type="auto"/>
            <w:gridSpan w:val="2"/>
            <w:shd w:val="clear" w:color="auto" w:fill="BBBBBB"/>
            <w:vAlign w:val="center"/>
            <w:hideMark/>
          </w:tcPr>
          <w:p w:rsidR="00416F7D" w:rsidRDefault="00416F7D">
            <w:pPr>
              <w:jc w:val="center"/>
              <w:rPr>
                <w:b/>
                <w:bCs/>
              </w:rPr>
            </w:pPr>
            <w:r>
              <w:rPr>
                <w:b/>
                <w:bCs/>
              </w:rPr>
              <w:t>Реквизиты корпоративного действия</w:t>
            </w:r>
          </w:p>
        </w:tc>
      </w:tr>
      <w:tr w:rsidR="00416F7D" w:rsidTr="00416F7D">
        <w:trPr>
          <w:tblCellSpacing w:w="7" w:type="dxa"/>
        </w:trPr>
        <w:tc>
          <w:tcPr>
            <w:tcW w:w="0" w:type="auto"/>
            <w:shd w:val="clear" w:color="auto" w:fill="EEEEEE"/>
            <w:vAlign w:val="center"/>
            <w:hideMark/>
          </w:tcPr>
          <w:p w:rsidR="00416F7D" w:rsidRDefault="00416F7D">
            <w:r>
              <w:t>Референс корпоративного действия</w:t>
            </w:r>
          </w:p>
        </w:tc>
        <w:tc>
          <w:tcPr>
            <w:tcW w:w="0" w:type="auto"/>
            <w:shd w:val="clear" w:color="auto" w:fill="EEEEEE"/>
            <w:vAlign w:val="center"/>
            <w:hideMark/>
          </w:tcPr>
          <w:p w:rsidR="00416F7D" w:rsidRDefault="00416F7D">
            <w:pPr>
              <w:wordWrap w:val="0"/>
            </w:pPr>
            <w:r>
              <w:t>1033341</w:t>
            </w:r>
          </w:p>
        </w:tc>
      </w:tr>
      <w:tr w:rsidR="00416F7D" w:rsidTr="00416F7D">
        <w:trPr>
          <w:tblCellSpacing w:w="7" w:type="dxa"/>
        </w:trPr>
        <w:tc>
          <w:tcPr>
            <w:tcW w:w="0" w:type="auto"/>
            <w:shd w:val="clear" w:color="auto" w:fill="EEEEEE"/>
            <w:vAlign w:val="center"/>
            <w:hideMark/>
          </w:tcPr>
          <w:p w:rsidR="00416F7D" w:rsidRDefault="00416F7D">
            <w:r>
              <w:t>Код типа корпоративного действия</w:t>
            </w:r>
          </w:p>
        </w:tc>
        <w:tc>
          <w:tcPr>
            <w:tcW w:w="0" w:type="auto"/>
            <w:shd w:val="clear" w:color="auto" w:fill="EEEEEE"/>
            <w:vAlign w:val="center"/>
            <w:hideMark/>
          </w:tcPr>
          <w:p w:rsidR="00416F7D" w:rsidRDefault="00416F7D">
            <w:pPr>
              <w:wordWrap w:val="0"/>
            </w:pPr>
            <w:r>
              <w:t>MEET</w:t>
            </w:r>
          </w:p>
        </w:tc>
      </w:tr>
      <w:tr w:rsidR="00416F7D" w:rsidTr="00416F7D">
        <w:trPr>
          <w:tblCellSpacing w:w="7" w:type="dxa"/>
        </w:trPr>
        <w:tc>
          <w:tcPr>
            <w:tcW w:w="0" w:type="auto"/>
            <w:shd w:val="clear" w:color="auto" w:fill="EEEEEE"/>
            <w:vAlign w:val="center"/>
            <w:hideMark/>
          </w:tcPr>
          <w:p w:rsidR="00416F7D" w:rsidRDefault="00416F7D">
            <w:r>
              <w:t>Тип корпоративного действия</w:t>
            </w:r>
          </w:p>
        </w:tc>
        <w:tc>
          <w:tcPr>
            <w:tcW w:w="0" w:type="auto"/>
            <w:shd w:val="clear" w:color="auto" w:fill="EEEEEE"/>
            <w:vAlign w:val="center"/>
            <w:hideMark/>
          </w:tcPr>
          <w:p w:rsidR="00416F7D" w:rsidRDefault="00416F7D">
            <w:pPr>
              <w:wordWrap w:val="0"/>
            </w:pPr>
            <w:r>
              <w:t>Годовое заседание общего собрания акционеров</w:t>
            </w:r>
          </w:p>
        </w:tc>
      </w:tr>
      <w:tr w:rsidR="00416F7D" w:rsidTr="00416F7D">
        <w:trPr>
          <w:tblCellSpacing w:w="7" w:type="dxa"/>
        </w:trPr>
        <w:tc>
          <w:tcPr>
            <w:tcW w:w="0" w:type="auto"/>
            <w:shd w:val="clear" w:color="auto" w:fill="EEEEEE"/>
            <w:vAlign w:val="center"/>
            <w:hideMark/>
          </w:tcPr>
          <w:p w:rsidR="00416F7D" w:rsidRDefault="00416F7D">
            <w:r>
              <w:t>Дата КД (факт.)</w:t>
            </w:r>
          </w:p>
        </w:tc>
        <w:tc>
          <w:tcPr>
            <w:tcW w:w="0" w:type="auto"/>
            <w:shd w:val="clear" w:color="auto" w:fill="EEEEEE"/>
            <w:vAlign w:val="center"/>
            <w:hideMark/>
          </w:tcPr>
          <w:p w:rsidR="00416F7D" w:rsidRDefault="00416F7D">
            <w:r>
              <w:t xml:space="preserve">30 июня 2025 г. </w:t>
            </w:r>
          </w:p>
        </w:tc>
      </w:tr>
      <w:tr w:rsidR="00416F7D" w:rsidTr="00416F7D">
        <w:trPr>
          <w:tblCellSpacing w:w="7" w:type="dxa"/>
        </w:trPr>
        <w:tc>
          <w:tcPr>
            <w:tcW w:w="0" w:type="auto"/>
            <w:shd w:val="clear" w:color="auto" w:fill="EEEEEE"/>
            <w:vAlign w:val="center"/>
            <w:hideMark/>
          </w:tcPr>
          <w:p w:rsidR="00416F7D" w:rsidRDefault="00416F7D">
            <w:r>
              <w:t>Дата фиксации</w:t>
            </w:r>
          </w:p>
        </w:tc>
        <w:tc>
          <w:tcPr>
            <w:tcW w:w="0" w:type="auto"/>
            <w:shd w:val="clear" w:color="auto" w:fill="EEEEEE"/>
            <w:vAlign w:val="center"/>
            <w:hideMark/>
          </w:tcPr>
          <w:p w:rsidR="00416F7D" w:rsidRDefault="00416F7D">
            <w:r>
              <w:t>05 июня 2025 г.</w:t>
            </w:r>
          </w:p>
        </w:tc>
      </w:tr>
      <w:tr w:rsidR="00416F7D" w:rsidTr="00416F7D">
        <w:trPr>
          <w:tblCellSpacing w:w="7" w:type="dxa"/>
        </w:trPr>
        <w:tc>
          <w:tcPr>
            <w:tcW w:w="0" w:type="auto"/>
            <w:shd w:val="clear" w:color="auto" w:fill="EEEEEE"/>
            <w:vAlign w:val="center"/>
            <w:hideMark/>
          </w:tcPr>
          <w:p w:rsidR="00416F7D" w:rsidRDefault="00416F7D">
            <w:r>
              <w:t>Способ принятия решений общим собранием</w:t>
            </w:r>
          </w:p>
        </w:tc>
        <w:tc>
          <w:tcPr>
            <w:tcW w:w="0" w:type="auto"/>
            <w:shd w:val="clear" w:color="auto" w:fill="EEEEEE"/>
            <w:vAlign w:val="center"/>
            <w:hideMark/>
          </w:tcPr>
          <w:p w:rsidR="00416F7D" w:rsidRDefault="00416F7D">
            <w:pPr>
              <w:wordWrap w:val="0"/>
            </w:pPr>
            <w:r>
              <w:t>Заочное голосование</w:t>
            </w:r>
          </w:p>
        </w:tc>
      </w:tr>
    </w:tbl>
    <w:p w:rsidR="00416F7D" w:rsidRDefault="00416F7D" w:rsidP="00416F7D"/>
    <w:tbl>
      <w:tblPr>
        <w:tblW w:w="5000" w:type="pct"/>
        <w:tblCellSpacing w:w="7" w:type="dxa"/>
        <w:tblCellMar>
          <w:left w:w="0" w:type="dxa"/>
          <w:right w:w="0" w:type="dxa"/>
        </w:tblCellMar>
        <w:tblLook w:val="04A0" w:firstRow="1" w:lastRow="0" w:firstColumn="1" w:lastColumn="0" w:noHBand="0" w:noVBand="1"/>
      </w:tblPr>
      <w:tblGrid>
        <w:gridCol w:w="1228"/>
        <w:gridCol w:w="1051"/>
        <w:gridCol w:w="1441"/>
        <w:gridCol w:w="1014"/>
        <w:gridCol w:w="1196"/>
        <w:gridCol w:w="1196"/>
        <w:gridCol w:w="1149"/>
        <w:gridCol w:w="1054"/>
        <w:gridCol w:w="26"/>
      </w:tblGrid>
      <w:tr w:rsidR="00416F7D" w:rsidTr="00416F7D">
        <w:trPr>
          <w:tblHeader/>
          <w:tblCellSpacing w:w="7" w:type="dxa"/>
        </w:trPr>
        <w:tc>
          <w:tcPr>
            <w:tcW w:w="0" w:type="auto"/>
            <w:gridSpan w:val="9"/>
            <w:shd w:val="clear" w:color="auto" w:fill="BBBBBB"/>
            <w:vAlign w:val="center"/>
            <w:hideMark/>
          </w:tcPr>
          <w:p w:rsidR="00416F7D" w:rsidRDefault="00416F7D">
            <w:pPr>
              <w:jc w:val="center"/>
              <w:rPr>
                <w:b/>
                <w:bCs/>
              </w:rPr>
            </w:pPr>
            <w:r>
              <w:rPr>
                <w:b/>
                <w:bCs/>
              </w:rPr>
              <w:t>Информация о ценных бумагах</w:t>
            </w:r>
          </w:p>
        </w:tc>
      </w:tr>
      <w:tr w:rsidR="00416F7D" w:rsidTr="00416F7D">
        <w:trPr>
          <w:tblHeader/>
          <w:tblCellSpacing w:w="7" w:type="dxa"/>
        </w:trPr>
        <w:tc>
          <w:tcPr>
            <w:tcW w:w="0" w:type="auto"/>
            <w:shd w:val="clear" w:color="auto" w:fill="BBBBBB"/>
            <w:vAlign w:val="center"/>
            <w:hideMark/>
          </w:tcPr>
          <w:p w:rsidR="00416F7D" w:rsidRDefault="00416F7D">
            <w:pPr>
              <w:jc w:val="center"/>
              <w:rPr>
                <w:b/>
                <w:bCs/>
              </w:rPr>
            </w:pPr>
            <w:r>
              <w:rPr>
                <w:b/>
                <w:bCs/>
              </w:rPr>
              <w:t>Референс КД по ценной бумаге</w:t>
            </w:r>
          </w:p>
        </w:tc>
        <w:tc>
          <w:tcPr>
            <w:tcW w:w="0" w:type="auto"/>
            <w:shd w:val="clear" w:color="auto" w:fill="BBBBBB"/>
            <w:vAlign w:val="center"/>
            <w:hideMark/>
          </w:tcPr>
          <w:p w:rsidR="00416F7D" w:rsidRDefault="00416F7D">
            <w:pPr>
              <w:jc w:val="center"/>
              <w:rPr>
                <w:b/>
                <w:bCs/>
              </w:rPr>
            </w:pPr>
            <w:r>
              <w:rPr>
                <w:b/>
                <w:bCs/>
              </w:rPr>
              <w:t>Эмитент</w:t>
            </w:r>
          </w:p>
        </w:tc>
        <w:tc>
          <w:tcPr>
            <w:tcW w:w="0" w:type="auto"/>
            <w:shd w:val="clear" w:color="auto" w:fill="BBBBBB"/>
            <w:vAlign w:val="center"/>
            <w:hideMark/>
          </w:tcPr>
          <w:p w:rsidR="00416F7D" w:rsidRDefault="00416F7D">
            <w:pPr>
              <w:jc w:val="center"/>
              <w:rPr>
                <w:b/>
                <w:bCs/>
              </w:rPr>
            </w:pPr>
            <w:r>
              <w:rPr>
                <w:b/>
                <w:bCs/>
              </w:rPr>
              <w:t>Регистрационный номер</w:t>
            </w:r>
          </w:p>
        </w:tc>
        <w:tc>
          <w:tcPr>
            <w:tcW w:w="0" w:type="auto"/>
            <w:shd w:val="clear" w:color="auto" w:fill="BBBBBB"/>
            <w:vAlign w:val="center"/>
            <w:hideMark/>
          </w:tcPr>
          <w:p w:rsidR="00416F7D" w:rsidRDefault="00416F7D">
            <w:pPr>
              <w:jc w:val="center"/>
              <w:rPr>
                <w:b/>
                <w:bCs/>
              </w:rPr>
            </w:pPr>
            <w:r>
              <w:rPr>
                <w:b/>
                <w:bCs/>
              </w:rPr>
              <w:t>Дата регистрации</w:t>
            </w:r>
          </w:p>
        </w:tc>
        <w:tc>
          <w:tcPr>
            <w:tcW w:w="0" w:type="auto"/>
            <w:shd w:val="clear" w:color="auto" w:fill="BBBBBB"/>
            <w:vAlign w:val="center"/>
            <w:hideMark/>
          </w:tcPr>
          <w:p w:rsidR="00416F7D" w:rsidRDefault="00416F7D">
            <w:pPr>
              <w:jc w:val="center"/>
              <w:rPr>
                <w:b/>
                <w:bCs/>
              </w:rPr>
            </w:pPr>
            <w:r>
              <w:rPr>
                <w:b/>
                <w:bCs/>
              </w:rPr>
              <w:t>Категория</w:t>
            </w:r>
          </w:p>
        </w:tc>
        <w:tc>
          <w:tcPr>
            <w:tcW w:w="0" w:type="auto"/>
            <w:shd w:val="clear" w:color="auto" w:fill="BBBBBB"/>
            <w:vAlign w:val="center"/>
            <w:hideMark/>
          </w:tcPr>
          <w:p w:rsidR="00416F7D" w:rsidRDefault="00416F7D">
            <w:pPr>
              <w:jc w:val="center"/>
              <w:rPr>
                <w:b/>
                <w:bCs/>
              </w:rPr>
            </w:pPr>
            <w:r>
              <w:rPr>
                <w:b/>
                <w:bCs/>
              </w:rPr>
              <w:t>Депозитарный код выпуска</w:t>
            </w:r>
          </w:p>
        </w:tc>
        <w:tc>
          <w:tcPr>
            <w:tcW w:w="0" w:type="auto"/>
            <w:shd w:val="clear" w:color="auto" w:fill="BBBBBB"/>
            <w:vAlign w:val="center"/>
            <w:hideMark/>
          </w:tcPr>
          <w:p w:rsidR="00416F7D" w:rsidRDefault="00416F7D">
            <w:pPr>
              <w:jc w:val="center"/>
              <w:rPr>
                <w:b/>
                <w:bCs/>
              </w:rPr>
            </w:pPr>
            <w:r>
              <w:rPr>
                <w:b/>
                <w:bCs/>
              </w:rPr>
              <w:t>ISIN</w:t>
            </w:r>
          </w:p>
        </w:tc>
        <w:tc>
          <w:tcPr>
            <w:tcW w:w="0" w:type="auto"/>
            <w:shd w:val="clear" w:color="auto" w:fill="BBBBBB"/>
            <w:vAlign w:val="center"/>
            <w:hideMark/>
          </w:tcPr>
          <w:p w:rsidR="00416F7D" w:rsidRDefault="00416F7D">
            <w:pPr>
              <w:jc w:val="center"/>
              <w:rPr>
                <w:b/>
                <w:bCs/>
              </w:rPr>
            </w:pPr>
            <w:r>
              <w:rPr>
                <w:b/>
                <w:bCs/>
              </w:rPr>
              <w:t>Знаменатель для дробного выпуска</w:t>
            </w:r>
          </w:p>
        </w:tc>
        <w:tc>
          <w:tcPr>
            <w:tcW w:w="0" w:type="auto"/>
            <w:vAlign w:val="center"/>
            <w:hideMark/>
          </w:tcPr>
          <w:p w:rsidR="00416F7D" w:rsidRDefault="00416F7D">
            <w:pPr>
              <w:rPr>
                <w:sz w:val="20"/>
                <w:szCs w:val="20"/>
              </w:rPr>
            </w:pPr>
          </w:p>
        </w:tc>
      </w:tr>
      <w:tr w:rsidR="00416F7D" w:rsidTr="00416F7D">
        <w:trPr>
          <w:tblCellSpacing w:w="7" w:type="dxa"/>
        </w:trPr>
        <w:tc>
          <w:tcPr>
            <w:tcW w:w="0" w:type="auto"/>
            <w:shd w:val="clear" w:color="auto" w:fill="EEEEEE"/>
            <w:vAlign w:val="center"/>
            <w:hideMark/>
          </w:tcPr>
          <w:p w:rsidR="00416F7D" w:rsidRDefault="00416F7D">
            <w:r>
              <w:t>1033341X81518</w:t>
            </w:r>
          </w:p>
        </w:tc>
        <w:tc>
          <w:tcPr>
            <w:tcW w:w="0" w:type="auto"/>
            <w:shd w:val="clear" w:color="auto" w:fill="EEEEEE"/>
            <w:vAlign w:val="center"/>
            <w:hideMark/>
          </w:tcPr>
          <w:p w:rsidR="00416F7D" w:rsidRDefault="00416F7D">
            <w:r>
              <w:t>Банк ВТБ (публичное акционерное общество)</w:t>
            </w:r>
          </w:p>
        </w:tc>
        <w:tc>
          <w:tcPr>
            <w:tcW w:w="0" w:type="auto"/>
            <w:shd w:val="clear" w:color="auto" w:fill="EEEEEE"/>
            <w:vAlign w:val="center"/>
            <w:hideMark/>
          </w:tcPr>
          <w:p w:rsidR="00416F7D" w:rsidRDefault="00416F7D">
            <w:r>
              <w:t>10401000B</w:t>
            </w:r>
          </w:p>
        </w:tc>
        <w:tc>
          <w:tcPr>
            <w:tcW w:w="0" w:type="auto"/>
            <w:shd w:val="clear" w:color="auto" w:fill="EEEEEE"/>
            <w:vAlign w:val="center"/>
            <w:hideMark/>
          </w:tcPr>
          <w:p w:rsidR="00416F7D" w:rsidRDefault="00416F7D">
            <w:r>
              <w:t>29 сентября 2006 г.</w:t>
            </w:r>
          </w:p>
        </w:tc>
        <w:tc>
          <w:tcPr>
            <w:tcW w:w="0" w:type="auto"/>
            <w:shd w:val="clear" w:color="auto" w:fill="EEEEEE"/>
            <w:vAlign w:val="center"/>
            <w:hideMark/>
          </w:tcPr>
          <w:p w:rsidR="00416F7D" w:rsidRDefault="00416F7D">
            <w:r>
              <w:t xml:space="preserve">акции обыкновенные </w:t>
            </w:r>
          </w:p>
        </w:tc>
        <w:tc>
          <w:tcPr>
            <w:tcW w:w="0" w:type="auto"/>
            <w:shd w:val="clear" w:color="auto" w:fill="EEEEEE"/>
            <w:vAlign w:val="center"/>
            <w:hideMark/>
          </w:tcPr>
          <w:p w:rsidR="00416F7D" w:rsidRDefault="00416F7D">
            <w:r>
              <w:t>VTBR/04</w:t>
            </w:r>
          </w:p>
        </w:tc>
        <w:tc>
          <w:tcPr>
            <w:tcW w:w="0" w:type="auto"/>
            <w:shd w:val="clear" w:color="auto" w:fill="EEEEEE"/>
            <w:vAlign w:val="center"/>
            <w:hideMark/>
          </w:tcPr>
          <w:p w:rsidR="00416F7D" w:rsidRDefault="00416F7D">
            <w:r>
              <w:t>RU000A0JP5V6</w:t>
            </w:r>
          </w:p>
        </w:tc>
        <w:tc>
          <w:tcPr>
            <w:tcW w:w="0" w:type="auto"/>
            <w:shd w:val="clear" w:color="auto" w:fill="EEEEEE"/>
            <w:vAlign w:val="center"/>
            <w:hideMark/>
          </w:tcPr>
          <w:p w:rsidR="00416F7D" w:rsidRDefault="00416F7D"/>
        </w:tc>
        <w:tc>
          <w:tcPr>
            <w:tcW w:w="0" w:type="auto"/>
            <w:vAlign w:val="center"/>
            <w:hideMark/>
          </w:tcPr>
          <w:p w:rsidR="00416F7D" w:rsidRDefault="00416F7D">
            <w:pPr>
              <w:rPr>
                <w:sz w:val="20"/>
                <w:szCs w:val="20"/>
              </w:rPr>
            </w:pPr>
          </w:p>
        </w:tc>
      </w:tr>
      <w:tr w:rsidR="00416F7D" w:rsidTr="00416F7D">
        <w:trPr>
          <w:tblCellSpacing w:w="7" w:type="dxa"/>
        </w:trPr>
        <w:tc>
          <w:tcPr>
            <w:tcW w:w="0" w:type="auto"/>
            <w:shd w:val="clear" w:color="auto" w:fill="EEEEEE"/>
            <w:vAlign w:val="center"/>
            <w:hideMark/>
          </w:tcPr>
          <w:p w:rsidR="00416F7D" w:rsidRDefault="00416F7D">
            <w:pPr>
              <w:rPr>
                <w:sz w:val="24"/>
                <w:szCs w:val="24"/>
              </w:rPr>
            </w:pPr>
            <w:r>
              <w:t>1033341X81519</w:t>
            </w:r>
          </w:p>
        </w:tc>
        <w:tc>
          <w:tcPr>
            <w:tcW w:w="0" w:type="auto"/>
            <w:shd w:val="clear" w:color="auto" w:fill="EEEEEE"/>
            <w:vAlign w:val="center"/>
            <w:hideMark/>
          </w:tcPr>
          <w:p w:rsidR="00416F7D" w:rsidRDefault="00416F7D">
            <w:r>
              <w:t>Банк ВТБ (публичное акционерное общество)</w:t>
            </w:r>
          </w:p>
        </w:tc>
        <w:tc>
          <w:tcPr>
            <w:tcW w:w="0" w:type="auto"/>
            <w:shd w:val="clear" w:color="auto" w:fill="EEEEEE"/>
            <w:vAlign w:val="center"/>
            <w:hideMark/>
          </w:tcPr>
          <w:p w:rsidR="00416F7D" w:rsidRDefault="00416F7D">
            <w:r>
              <w:t>10401000B</w:t>
            </w:r>
          </w:p>
        </w:tc>
        <w:tc>
          <w:tcPr>
            <w:tcW w:w="0" w:type="auto"/>
            <w:shd w:val="clear" w:color="auto" w:fill="EEEEEE"/>
            <w:vAlign w:val="center"/>
            <w:hideMark/>
          </w:tcPr>
          <w:p w:rsidR="00416F7D" w:rsidRDefault="00416F7D">
            <w:r>
              <w:t>29 сентября 2006 г.</w:t>
            </w:r>
          </w:p>
        </w:tc>
        <w:tc>
          <w:tcPr>
            <w:tcW w:w="0" w:type="auto"/>
            <w:shd w:val="clear" w:color="auto" w:fill="EEEEEE"/>
            <w:vAlign w:val="center"/>
            <w:hideMark/>
          </w:tcPr>
          <w:p w:rsidR="00416F7D" w:rsidRDefault="00416F7D">
            <w:r>
              <w:t xml:space="preserve">акции обыкновенные </w:t>
            </w:r>
          </w:p>
        </w:tc>
        <w:tc>
          <w:tcPr>
            <w:tcW w:w="0" w:type="auto"/>
            <w:shd w:val="clear" w:color="auto" w:fill="EEEEEE"/>
            <w:vAlign w:val="center"/>
            <w:hideMark/>
          </w:tcPr>
          <w:p w:rsidR="00416F7D" w:rsidRDefault="00416F7D">
            <w:r>
              <w:t>VTBR/04/DR</w:t>
            </w:r>
          </w:p>
        </w:tc>
        <w:tc>
          <w:tcPr>
            <w:tcW w:w="0" w:type="auto"/>
            <w:shd w:val="clear" w:color="auto" w:fill="EEEEEE"/>
            <w:vAlign w:val="center"/>
            <w:hideMark/>
          </w:tcPr>
          <w:p w:rsidR="00416F7D" w:rsidRDefault="00416F7D">
            <w:r>
              <w:t>RU000A0JP5V6</w:t>
            </w:r>
          </w:p>
        </w:tc>
        <w:tc>
          <w:tcPr>
            <w:tcW w:w="0" w:type="auto"/>
            <w:shd w:val="clear" w:color="auto" w:fill="EEEEEE"/>
            <w:vAlign w:val="center"/>
            <w:hideMark/>
          </w:tcPr>
          <w:p w:rsidR="00416F7D" w:rsidRDefault="00416F7D">
            <w:r>
              <w:t>10000</w:t>
            </w:r>
          </w:p>
        </w:tc>
        <w:tc>
          <w:tcPr>
            <w:tcW w:w="0" w:type="auto"/>
            <w:vAlign w:val="center"/>
            <w:hideMark/>
          </w:tcPr>
          <w:p w:rsidR="00416F7D" w:rsidRDefault="00416F7D">
            <w:pPr>
              <w:rPr>
                <w:sz w:val="20"/>
                <w:szCs w:val="20"/>
              </w:rPr>
            </w:pPr>
          </w:p>
        </w:tc>
      </w:tr>
    </w:tbl>
    <w:p w:rsidR="00416F7D" w:rsidRDefault="00416F7D" w:rsidP="00416F7D"/>
    <w:tbl>
      <w:tblPr>
        <w:tblW w:w="5000" w:type="pct"/>
        <w:tblCellSpacing w:w="7" w:type="dxa"/>
        <w:tblCellMar>
          <w:left w:w="0" w:type="dxa"/>
          <w:right w:w="0" w:type="dxa"/>
        </w:tblCellMar>
        <w:tblLook w:val="04A0" w:firstRow="1" w:lastRow="0" w:firstColumn="1" w:lastColumn="0" w:noHBand="0" w:noVBand="1"/>
      </w:tblPr>
      <w:tblGrid>
        <w:gridCol w:w="4521"/>
        <w:gridCol w:w="4797"/>
        <w:gridCol w:w="37"/>
      </w:tblGrid>
      <w:tr w:rsidR="00416F7D" w:rsidTr="00416F7D">
        <w:trPr>
          <w:gridAfter w:val="1"/>
          <w:tblHeader/>
          <w:tblCellSpacing w:w="7" w:type="dxa"/>
        </w:trPr>
        <w:tc>
          <w:tcPr>
            <w:tcW w:w="0" w:type="auto"/>
            <w:gridSpan w:val="2"/>
            <w:shd w:val="clear" w:color="auto" w:fill="BBBBBB"/>
            <w:vAlign w:val="center"/>
            <w:hideMark/>
          </w:tcPr>
          <w:p w:rsidR="00416F7D" w:rsidRDefault="00416F7D">
            <w:pPr>
              <w:jc w:val="center"/>
              <w:rPr>
                <w:b/>
                <w:bCs/>
              </w:rPr>
            </w:pPr>
            <w:r>
              <w:rPr>
                <w:b/>
                <w:bCs/>
              </w:rPr>
              <w:lastRenderedPageBreak/>
              <w:t>Связанные корпоративные действия</w:t>
            </w:r>
          </w:p>
        </w:tc>
      </w:tr>
      <w:tr w:rsidR="00416F7D" w:rsidTr="00416F7D">
        <w:trPr>
          <w:gridAfter w:val="1"/>
          <w:tblHeader/>
          <w:tblCellSpacing w:w="7" w:type="dxa"/>
        </w:trPr>
        <w:tc>
          <w:tcPr>
            <w:tcW w:w="0" w:type="auto"/>
            <w:shd w:val="clear" w:color="auto" w:fill="BBBBBB"/>
            <w:vAlign w:val="center"/>
            <w:hideMark/>
          </w:tcPr>
          <w:p w:rsidR="00416F7D" w:rsidRDefault="00416F7D">
            <w:pPr>
              <w:jc w:val="center"/>
              <w:rPr>
                <w:b/>
                <w:bCs/>
              </w:rPr>
            </w:pPr>
            <w:r>
              <w:rPr>
                <w:b/>
                <w:bCs/>
              </w:rPr>
              <w:t>Код типа КД</w:t>
            </w:r>
          </w:p>
        </w:tc>
        <w:tc>
          <w:tcPr>
            <w:tcW w:w="0" w:type="auto"/>
            <w:shd w:val="clear" w:color="auto" w:fill="BBBBBB"/>
            <w:vAlign w:val="center"/>
            <w:hideMark/>
          </w:tcPr>
          <w:p w:rsidR="00416F7D" w:rsidRDefault="00416F7D">
            <w:pPr>
              <w:jc w:val="center"/>
              <w:rPr>
                <w:b/>
                <w:bCs/>
              </w:rPr>
            </w:pPr>
            <w:r>
              <w:rPr>
                <w:b/>
                <w:bCs/>
              </w:rPr>
              <w:t>Референс КД</w:t>
            </w:r>
          </w:p>
        </w:tc>
      </w:tr>
      <w:tr w:rsidR="00416F7D" w:rsidTr="00416F7D">
        <w:trPr>
          <w:tblCellSpacing w:w="7" w:type="dxa"/>
        </w:trPr>
        <w:tc>
          <w:tcPr>
            <w:tcW w:w="0" w:type="auto"/>
            <w:shd w:val="clear" w:color="auto" w:fill="EEEEEE"/>
            <w:vAlign w:val="center"/>
            <w:hideMark/>
          </w:tcPr>
          <w:p w:rsidR="00416F7D" w:rsidRDefault="00416F7D">
            <w:r>
              <w:t>DVCA</w:t>
            </w:r>
          </w:p>
        </w:tc>
        <w:tc>
          <w:tcPr>
            <w:tcW w:w="0" w:type="auto"/>
            <w:shd w:val="clear" w:color="auto" w:fill="EEEEEE"/>
            <w:vAlign w:val="center"/>
            <w:hideMark/>
          </w:tcPr>
          <w:p w:rsidR="00416F7D" w:rsidRDefault="00416F7D">
            <w:r>
              <w:t>1033347</w:t>
            </w:r>
          </w:p>
        </w:tc>
        <w:tc>
          <w:tcPr>
            <w:tcW w:w="0" w:type="auto"/>
            <w:shd w:val="clear" w:color="auto" w:fill="EEEEEE"/>
            <w:vAlign w:val="center"/>
            <w:hideMark/>
          </w:tcPr>
          <w:p w:rsidR="00416F7D" w:rsidRDefault="00416F7D"/>
        </w:tc>
      </w:tr>
    </w:tbl>
    <w:p w:rsidR="00416F7D" w:rsidRDefault="00416F7D" w:rsidP="00416F7D">
      <w:pPr>
        <w:rPr>
          <w:sz w:val="24"/>
          <w:szCs w:val="24"/>
        </w:rPr>
      </w:pPr>
    </w:p>
    <w:tbl>
      <w:tblPr>
        <w:tblW w:w="5000" w:type="pct"/>
        <w:tblCellSpacing w:w="7" w:type="dxa"/>
        <w:tblCellMar>
          <w:left w:w="0" w:type="dxa"/>
          <w:right w:w="0" w:type="dxa"/>
        </w:tblCellMar>
        <w:tblLook w:val="04A0" w:firstRow="1" w:lastRow="0" w:firstColumn="1" w:lastColumn="0" w:noHBand="0" w:noVBand="1"/>
      </w:tblPr>
      <w:tblGrid>
        <w:gridCol w:w="1492"/>
        <w:gridCol w:w="6523"/>
        <w:gridCol w:w="1340"/>
      </w:tblGrid>
      <w:tr w:rsidR="00416F7D" w:rsidTr="00416F7D">
        <w:trPr>
          <w:tblHeader/>
          <w:tblCellSpacing w:w="7" w:type="dxa"/>
        </w:trPr>
        <w:tc>
          <w:tcPr>
            <w:tcW w:w="0" w:type="auto"/>
            <w:gridSpan w:val="3"/>
            <w:shd w:val="clear" w:color="auto" w:fill="BBBBBB"/>
            <w:vAlign w:val="center"/>
            <w:hideMark/>
          </w:tcPr>
          <w:p w:rsidR="00416F7D" w:rsidRDefault="00416F7D">
            <w:pPr>
              <w:jc w:val="center"/>
              <w:rPr>
                <w:b/>
                <w:bCs/>
              </w:rPr>
            </w:pPr>
            <w:r>
              <w:rPr>
                <w:b/>
                <w:bCs/>
              </w:rPr>
              <w:t>Результаты голосования</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решения:1.1</w:t>
            </w:r>
          </w:p>
        </w:tc>
        <w:tc>
          <w:tcPr>
            <w:tcW w:w="3500" w:type="pct"/>
            <w:vMerge w:val="restart"/>
            <w:shd w:val="clear" w:color="auto" w:fill="EEEEEE"/>
            <w:vAlign w:val="center"/>
            <w:hideMark/>
          </w:tcPr>
          <w:p w:rsidR="00416F7D" w:rsidRDefault="00416F7D">
            <w:r>
              <w:t>Утвердить годовой отчет Банка ВТБ (ПАО) за 2024 год согласно Приложению *. *Годовой отчет Банка ВТБ (ПАО) за 2024 год, входящий в состав материалов, подлежащих предоставлению лицам, имеющим право голоса при принятии решений Общим собранием акционеров Банка ВТБ (ПАО), при подготовке к проведению заочного голосования для принятия решений Общим собранием акционеров, в сроки, установленные Федеральным законом от 26.12.1995 № 208-ФЗ «Об акционерных обществах» и Уставом Банка ВТБ (публичное акционерное общество), размещен в соответствии с постановлением Правительства Российской Федерации от 04.07.2023 № 1102 «Об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 по следующему адресу в информационно-коммуникационной сети «Интернет» в ограниченных составе и (или) объеме: https://www.vtb.ru/</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3971632222</w:t>
            </w:r>
            <w:r>
              <w:br/>
              <w:t>Против: 92708</w:t>
            </w:r>
            <w:r>
              <w:br/>
              <w:t>Воздержался: 20242235</w:t>
            </w:r>
            <w:r>
              <w:br/>
              <w:t>Не участвовало: 344626</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решения:2.1</w:t>
            </w:r>
          </w:p>
        </w:tc>
        <w:tc>
          <w:tcPr>
            <w:tcW w:w="3500" w:type="pct"/>
            <w:vMerge w:val="restart"/>
            <w:shd w:val="clear" w:color="auto" w:fill="EEEEEE"/>
            <w:vAlign w:val="center"/>
            <w:hideMark/>
          </w:tcPr>
          <w:p w:rsidR="00416F7D" w:rsidRDefault="00416F7D">
            <w:r>
              <w:t>1. Распределить прибыль Банка ВТБ (ПАО) по результатам 2024 года в следующем порядке: чистая прибыль к распределению, всего 559 057 757 181,66 рубль отчисления для выплаты дивидендов по размещенным обыкновенным акциям Банка ВТБ (ПАО) 137 362 908 983,91 рубля отчисления для выплаты дивидендов по размещенным привилегированным акциям Банка ВТБ (ПАО) первого типа 56 805 677 304,35 рубля отчисления для выплаты дивидендов по размещенным привилегированным акциям Банка ВТБ (ПАО) второго типа 81 581 438 700,00 рублей отчисления в Резервный фонд 0 рублей отчисления на покрытие отрицательной валютной переоценки и процентных расходов в капитале за 2024 год по операциям с субординированными займами, номинированными в иностранной валюте и выпущенными субординированными облигациями...полная формулировка решения содержится в файле "Формулировки решений по вопросам повестки дня"</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3992104015</w:t>
            </w:r>
            <w:r>
              <w:br/>
              <w:t>Против: 64888</w:t>
            </w:r>
            <w:r>
              <w:br/>
              <w:t>Воздержался: 53462</w:t>
            </w:r>
            <w:r>
              <w:br/>
              <w:t>Не участвовало: 89425</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решения:3.1</w:t>
            </w:r>
          </w:p>
        </w:tc>
        <w:tc>
          <w:tcPr>
            <w:tcW w:w="3500" w:type="pct"/>
            <w:vMerge w:val="restart"/>
            <w:shd w:val="clear" w:color="auto" w:fill="EEEEEE"/>
            <w:vAlign w:val="center"/>
            <w:hideMark/>
          </w:tcPr>
          <w:p w:rsidR="00416F7D" w:rsidRDefault="00416F7D">
            <w:r>
              <w:t>Установить базовую часть вознаграждения членам Наблюдательного совета Банка ВТБ (ПАО) в размере 9 000 000 (девять миллионов) рублей.</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3965755526</w:t>
            </w:r>
            <w:r>
              <w:br/>
              <w:t>Против: 3055721</w:t>
            </w:r>
            <w:r>
              <w:br/>
              <w:t>Воздержался: 22784658</w:t>
            </w:r>
            <w:r>
              <w:br/>
            </w:r>
            <w:r>
              <w:lastRenderedPageBreak/>
              <w:t>Не участвовало: 715886</w:t>
            </w:r>
          </w:p>
        </w:tc>
      </w:tr>
      <w:tr w:rsidR="00416F7D" w:rsidTr="00416F7D">
        <w:trPr>
          <w:tblCellSpacing w:w="7" w:type="dxa"/>
        </w:trPr>
        <w:tc>
          <w:tcPr>
            <w:tcW w:w="0" w:type="auto"/>
            <w:vMerge w:val="restart"/>
            <w:shd w:val="clear" w:color="auto" w:fill="EEEEEE"/>
            <w:vAlign w:val="center"/>
            <w:hideMark/>
          </w:tcPr>
          <w:p w:rsidR="00416F7D" w:rsidRDefault="00416F7D">
            <w:r>
              <w:lastRenderedPageBreak/>
              <w:t>Номер проекта решения:4.1</w:t>
            </w:r>
          </w:p>
        </w:tc>
        <w:tc>
          <w:tcPr>
            <w:tcW w:w="3500" w:type="pct"/>
            <w:vMerge w:val="restart"/>
            <w:shd w:val="clear" w:color="auto" w:fill="EEEEEE"/>
            <w:vAlign w:val="center"/>
            <w:hideMark/>
          </w:tcPr>
          <w:p w:rsidR="00416F7D" w:rsidRDefault="00416F7D">
            <w:r>
              <w:t>Определить, что Наблюдательный совет Банка ВТБ (ПАО) состоит из одиннадцати членов.</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3968636310</w:t>
            </w:r>
            <w:r>
              <w:br/>
              <w:t>Против: 943032</w:t>
            </w:r>
            <w:r>
              <w:br/>
              <w:t>Воздержался: 22012149</w:t>
            </w:r>
            <w:r>
              <w:br/>
              <w:t>Не участвовало: 720299</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решения:5.1</w:t>
            </w:r>
          </w:p>
        </w:tc>
        <w:tc>
          <w:tcPr>
            <w:tcW w:w="3500" w:type="pct"/>
            <w:vMerge w:val="restart"/>
            <w:shd w:val="clear" w:color="auto" w:fill="EEEEEE"/>
            <w:vAlign w:val="center"/>
            <w:hideMark/>
          </w:tcPr>
          <w:p w:rsidR="00416F7D" w:rsidRDefault="00416F7D">
            <w:r>
              <w:t>Ф.И.О. (в качестве независимого члена Наблюдательного совета)</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43421694537</w:t>
            </w:r>
            <w:r>
              <w:br/>
              <w:t>Против: 11252955</w:t>
            </w:r>
            <w:r>
              <w:br/>
              <w:t>Воздержался: 369998223</w:t>
            </w:r>
            <w:r>
              <w:br/>
              <w:t>Не участвовало: 112483997</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решения:5.1.1</w:t>
            </w:r>
          </w:p>
        </w:tc>
        <w:tc>
          <w:tcPr>
            <w:tcW w:w="3500" w:type="pct"/>
            <w:vMerge w:val="restart"/>
            <w:shd w:val="clear" w:color="auto" w:fill="EEEEEE"/>
            <w:vAlign w:val="center"/>
            <w:hideMark/>
          </w:tcPr>
          <w:p w:rsidR="00416F7D" w:rsidRDefault="00416F7D">
            <w:r>
              <w:t>Ф.И.О.(в качестве независимого члена Наблюдательного совета)</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3416935106</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решения:5.1.2</w:t>
            </w:r>
          </w:p>
        </w:tc>
        <w:tc>
          <w:tcPr>
            <w:tcW w:w="3500" w:type="pct"/>
            <w:vMerge w:val="restart"/>
            <w:shd w:val="clear" w:color="auto" w:fill="EEEEEE"/>
            <w:vAlign w:val="center"/>
            <w:hideMark/>
          </w:tcPr>
          <w:p w:rsidR="00416F7D" w:rsidRDefault="00416F7D">
            <w:r>
              <w:t>Ф.И.О.(в качестве независимого члена Наблюдательного совета)</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4065144607</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решения:5.1.3</w:t>
            </w:r>
          </w:p>
        </w:tc>
        <w:tc>
          <w:tcPr>
            <w:tcW w:w="3500" w:type="pct"/>
            <w:vMerge w:val="restart"/>
            <w:shd w:val="clear" w:color="auto" w:fill="EEEEEE"/>
            <w:vAlign w:val="center"/>
            <w:hideMark/>
          </w:tcPr>
          <w:p w:rsidR="00416F7D" w:rsidRDefault="00416F7D">
            <w:r>
              <w:t>Ф.И.О.</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4063887922</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решения:5.1.4</w:t>
            </w:r>
          </w:p>
        </w:tc>
        <w:tc>
          <w:tcPr>
            <w:tcW w:w="3500" w:type="pct"/>
            <w:vMerge w:val="restart"/>
            <w:shd w:val="clear" w:color="auto" w:fill="EEEEEE"/>
            <w:vAlign w:val="center"/>
            <w:hideMark/>
          </w:tcPr>
          <w:p w:rsidR="00416F7D" w:rsidRDefault="00416F7D">
            <w:r>
              <w:t>Ф.И.О.</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4074101174</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решения:5.1.5</w:t>
            </w:r>
          </w:p>
        </w:tc>
        <w:tc>
          <w:tcPr>
            <w:tcW w:w="3500" w:type="pct"/>
            <w:vMerge w:val="restart"/>
            <w:shd w:val="clear" w:color="auto" w:fill="EEEEEE"/>
            <w:vAlign w:val="center"/>
            <w:hideMark/>
          </w:tcPr>
          <w:p w:rsidR="00416F7D" w:rsidRDefault="00416F7D">
            <w:r>
              <w:t>Ф.И.О.</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4064119550</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решения:5.1.6</w:t>
            </w:r>
          </w:p>
        </w:tc>
        <w:tc>
          <w:tcPr>
            <w:tcW w:w="3500" w:type="pct"/>
            <w:vMerge w:val="restart"/>
            <w:shd w:val="clear" w:color="auto" w:fill="EEEEEE"/>
            <w:vAlign w:val="center"/>
            <w:hideMark/>
          </w:tcPr>
          <w:p w:rsidR="00416F7D" w:rsidRDefault="00416F7D">
            <w:r>
              <w:t>Ф.И.О.(в качестве независимого члена Наблюдательного совета)</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4068654003</w:t>
            </w:r>
          </w:p>
        </w:tc>
      </w:tr>
      <w:tr w:rsidR="00416F7D" w:rsidTr="00416F7D">
        <w:trPr>
          <w:tblCellSpacing w:w="7" w:type="dxa"/>
        </w:trPr>
        <w:tc>
          <w:tcPr>
            <w:tcW w:w="0" w:type="auto"/>
            <w:vMerge w:val="restart"/>
            <w:shd w:val="clear" w:color="auto" w:fill="EEEEEE"/>
            <w:vAlign w:val="center"/>
            <w:hideMark/>
          </w:tcPr>
          <w:p w:rsidR="00416F7D" w:rsidRDefault="00416F7D">
            <w:r>
              <w:lastRenderedPageBreak/>
              <w:t>Номер проекта решения:5.1.7</w:t>
            </w:r>
          </w:p>
        </w:tc>
        <w:tc>
          <w:tcPr>
            <w:tcW w:w="3500" w:type="pct"/>
            <w:vMerge w:val="restart"/>
            <w:shd w:val="clear" w:color="auto" w:fill="EEEEEE"/>
            <w:vAlign w:val="center"/>
            <w:hideMark/>
          </w:tcPr>
          <w:p w:rsidR="00416F7D" w:rsidRDefault="00416F7D">
            <w:r>
              <w:t>Ф.И.О.(в качестве независимого члена Наблюдательного совета)</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4063618602</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решения:5.1.8</w:t>
            </w:r>
          </w:p>
        </w:tc>
        <w:tc>
          <w:tcPr>
            <w:tcW w:w="3500" w:type="pct"/>
            <w:vMerge w:val="restart"/>
            <w:shd w:val="clear" w:color="auto" w:fill="EEEEEE"/>
            <w:vAlign w:val="center"/>
            <w:hideMark/>
          </w:tcPr>
          <w:p w:rsidR="00416F7D" w:rsidRDefault="00416F7D">
            <w:r>
              <w:t>Ф.И.О.</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4064285736</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решения:5.1.9</w:t>
            </w:r>
          </w:p>
        </w:tc>
        <w:tc>
          <w:tcPr>
            <w:tcW w:w="3500" w:type="pct"/>
            <w:vMerge w:val="restart"/>
            <w:shd w:val="clear" w:color="auto" w:fill="EEEEEE"/>
            <w:vAlign w:val="center"/>
            <w:hideMark/>
          </w:tcPr>
          <w:p w:rsidR="00416F7D" w:rsidRDefault="00416F7D">
            <w:r>
              <w:t>Ф.И.О.</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4063659758</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решения:5.1.10</w:t>
            </w:r>
          </w:p>
        </w:tc>
        <w:tc>
          <w:tcPr>
            <w:tcW w:w="3500" w:type="pct"/>
            <w:vMerge w:val="restart"/>
            <w:shd w:val="clear" w:color="auto" w:fill="EEEEEE"/>
            <w:vAlign w:val="center"/>
            <w:hideMark/>
          </w:tcPr>
          <w:p w:rsidR="00416F7D" w:rsidRDefault="00416F7D">
            <w:r>
              <w:t>Ф.И.О.</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4065278853</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решения:5.1.11</w:t>
            </w:r>
          </w:p>
        </w:tc>
        <w:tc>
          <w:tcPr>
            <w:tcW w:w="3500" w:type="pct"/>
            <w:vMerge w:val="restart"/>
            <w:shd w:val="clear" w:color="auto" w:fill="EEEEEE"/>
            <w:vAlign w:val="center"/>
            <w:hideMark/>
          </w:tcPr>
          <w:p w:rsidR="00416F7D" w:rsidRDefault="00416F7D">
            <w:r>
              <w:t>Ф.И.О.(в качестве независимого члена Наблюдательного совета)</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3412009222</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решения:6.1</w:t>
            </w:r>
          </w:p>
        </w:tc>
        <w:tc>
          <w:tcPr>
            <w:tcW w:w="3500" w:type="pct"/>
            <w:vMerge w:val="restart"/>
            <w:shd w:val="clear" w:color="auto" w:fill="EEEEEE"/>
            <w:vAlign w:val="center"/>
            <w:hideMark/>
          </w:tcPr>
          <w:p w:rsidR="00416F7D" w:rsidRDefault="00416F7D">
            <w:r>
              <w:t>Ф.И.О.</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3955827014</w:t>
            </w:r>
            <w:r>
              <w:br/>
              <w:t>Против: 929921</w:t>
            </w:r>
            <w:r>
              <w:br/>
              <w:t>Воздержался: 34277986</w:t>
            </w:r>
            <w:r>
              <w:br/>
              <w:t>Не участвовало: 1276869</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решения:6.2</w:t>
            </w:r>
          </w:p>
        </w:tc>
        <w:tc>
          <w:tcPr>
            <w:tcW w:w="3500" w:type="pct"/>
            <w:vMerge w:val="restart"/>
            <w:shd w:val="clear" w:color="auto" w:fill="EEEEEE"/>
            <w:vAlign w:val="center"/>
            <w:hideMark/>
          </w:tcPr>
          <w:p w:rsidR="00416F7D" w:rsidRDefault="00416F7D">
            <w:r>
              <w:t>Ф.И.О.</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3955632903</w:t>
            </w:r>
            <w:r>
              <w:br/>
              <w:t>Против: 1038665</w:t>
            </w:r>
            <w:r>
              <w:br/>
              <w:t>Воздержался: 34318409</w:t>
            </w:r>
            <w:r>
              <w:br/>
              <w:t>Не участвовало: 1321813</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решения:6.3</w:t>
            </w:r>
          </w:p>
        </w:tc>
        <w:tc>
          <w:tcPr>
            <w:tcW w:w="3500" w:type="pct"/>
            <w:vMerge w:val="restart"/>
            <w:shd w:val="clear" w:color="auto" w:fill="EEEEEE"/>
            <w:vAlign w:val="center"/>
            <w:hideMark/>
          </w:tcPr>
          <w:p w:rsidR="00416F7D" w:rsidRDefault="00416F7D">
            <w:r>
              <w:t>Ф.И.О.</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3955799720</w:t>
            </w:r>
            <w:r>
              <w:br/>
              <w:t>Против: 865777</w:t>
            </w:r>
            <w:r>
              <w:br/>
              <w:t>Воздержался: 34293781</w:t>
            </w:r>
            <w:r>
              <w:br/>
              <w:t>Не участвовало: 1352512</w:t>
            </w:r>
          </w:p>
        </w:tc>
      </w:tr>
      <w:tr w:rsidR="00416F7D" w:rsidTr="00416F7D">
        <w:trPr>
          <w:tblCellSpacing w:w="7" w:type="dxa"/>
        </w:trPr>
        <w:tc>
          <w:tcPr>
            <w:tcW w:w="0" w:type="auto"/>
            <w:vMerge w:val="restart"/>
            <w:shd w:val="clear" w:color="auto" w:fill="EEEEEE"/>
            <w:vAlign w:val="center"/>
            <w:hideMark/>
          </w:tcPr>
          <w:p w:rsidR="00416F7D" w:rsidRDefault="00416F7D">
            <w:r>
              <w:lastRenderedPageBreak/>
              <w:t>Номер проекта решения:6.4</w:t>
            </w:r>
          </w:p>
        </w:tc>
        <w:tc>
          <w:tcPr>
            <w:tcW w:w="3500" w:type="pct"/>
            <w:vMerge w:val="restart"/>
            <w:shd w:val="clear" w:color="auto" w:fill="EEEEEE"/>
            <w:vAlign w:val="center"/>
            <w:hideMark/>
          </w:tcPr>
          <w:p w:rsidR="00416F7D" w:rsidRDefault="00416F7D">
            <w:r>
              <w:t>Ф.И.О.</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3955757590</w:t>
            </w:r>
            <w:r>
              <w:br/>
              <w:t>Против: 897515</w:t>
            </w:r>
            <w:r>
              <w:br/>
              <w:t>Воздержался: 34272182</w:t>
            </w:r>
            <w:r>
              <w:br/>
              <w:t>Не участвовало: 1384503</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решения:6.5</w:t>
            </w:r>
          </w:p>
        </w:tc>
        <w:tc>
          <w:tcPr>
            <w:tcW w:w="3500" w:type="pct"/>
            <w:vMerge w:val="restart"/>
            <w:shd w:val="clear" w:color="auto" w:fill="EEEEEE"/>
            <w:vAlign w:val="center"/>
            <w:hideMark/>
          </w:tcPr>
          <w:p w:rsidR="00416F7D" w:rsidRDefault="00416F7D">
            <w:r>
              <w:t>Ф.И.О.</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3955800471</w:t>
            </w:r>
            <w:r>
              <w:br/>
              <w:t>Против: 907081</w:t>
            </w:r>
            <w:r>
              <w:br/>
              <w:t>Воздержался: 34337659</w:t>
            </w:r>
            <w:r>
              <w:br/>
              <w:t>Не участвовало: 1266579</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решения:7.1</w:t>
            </w:r>
          </w:p>
        </w:tc>
        <w:tc>
          <w:tcPr>
            <w:tcW w:w="3500" w:type="pct"/>
            <w:vMerge w:val="restart"/>
            <w:shd w:val="clear" w:color="auto" w:fill="EEEEEE"/>
            <w:vAlign w:val="center"/>
            <w:hideMark/>
          </w:tcPr>
          <w:p w:rsidR="00416F7D" w:rsidRDefault="00416F7D">
            <w:r>
              <w:t>Назначить Общество с ограниченной ответственностью «Центр аудиторских технологий и решений – аудиторские услуги» аудиторской организацией Банка ВТБ (ПАО) для осуществления обязательного ежегодного аудита бухгалтерской (финансовой) отчетности Банка ВТБ (ПАО) за 2025 год.</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3958060273</w:t>
            </w:r>
            <w:r>
              <w:br/>
              <w:t>Против: 963823</w:t>
            </w:r>
            <w:r>
              <w:br/>
              <w:t>Воздержался: 32136599</w:t>
            </w:r>
            <w:r>
              <w:br/>
              <w:t>Не участвовало: 1151095</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решения:8.1</w:t>
            </w:r>
          </w:p>
        </w:tc>
        <w:tc>
          <w:tcPr>
            <w:tcW w:w="3500" w:type="pct"/>
            <w:vMerge w:val="restart"/>
            <w:shd w:val="clear" w:color="auto" w:fill="EEEEEE"/>
            <w:vAlign w:val="center"/>
            <w:hideMark/>
          </w:tcPr>
          <w:p w:rsidR="00416F7D" w:rsidRDefault="00416F7D">
            <w:r>
              <w:t xml:space="preserve">Утвердить новую редакцию Устава Банка ВТБ (публичное акционерное общество) согласно Приложению 2 и предоставить право подписать новую редакцию Устава, а также ходатайство о государственной регистрации новой редакции Устава, направляемое в Банк России, Президенту-Председателю Правления </w:t>
            </w:r>
            <w:r>
              <w:lastRenderedPageBreak/>
              <w:t>Банка ВТБ (ПАО) Андрею Леонидовичу Костину. Информация о материалах содержится в файле "Бюллетень 3".</w:t>
            </w:r>
          </w:p>
        </w:tc>
        <w:tc>
          <w:tcPr>
            <w:tcW w:w="0" w:type="auto"/>
            <w:shd w:val="clear" w:color="auto" w:fill="EEEEEE"/>
            <w:vAlign w:val="center"/>
            <w:hideMark/>
          </w:tcPr>
          <w:p w:rsidR="00416F7D" w:rsidRDefault="00416F7D">
            <w:r>
              <w:lastRenderedPageBreak/>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3957218048</w:t>
            </w:r>
            <w:r>
              <w:br/>
              <w:t xml:space="preserve">Против: </w:t>
            </w:r>
            <w:r>
              <w:lastRenderedPageBreak/>
              <w:t>931540</w:t>
            </w:r>
            <w:r>
              <w:br/>
              <w:t>Воздержался: 33166798</w:t>
            </w:r>
            <w:r>
              <w:br/>
              <w:t>Не участвовало: 995404</w:t>
            </w:r>
          </w:p>
        </w:tc>
      </w:tr>
      <w:tr w:rsidR="00416F7D" w:rsidTr="00416F7D">
        <w:trPr>
          <w:tblCellSpacing w:w="7" w:type="dxa"/>
        </w:trPr>
        <w:tc>
          <w:tcPr>
            <w:tcW w:w="0" w:type="auto"/>
            <w:vMerge w:val="restart"/>
            <w:shd w:val="clear" w:color="auto" w:fill="EEEEEE"/>
            <w:vAlign w:val="center"/>
            <w:hideMark/>
          </w:tcPr>
          <w:p w:rsidR="00416F7D" w:rsidRDefault="00416F7D">
            <w:r>
              <w:lastRenderedPageBreak/>
              <w:t>Номер проекта решения:9.1</w:t>
            </w:r>
          </w:p>
        </w:tc>
        <w:tc>
          <w:tcPr>
            <w:tcW w:w="3500" w:type="pct"/>
            <w:vMerge w:val="restart"/>
            <w:shd w:val="clear" w:color="auto" w:fill="EEEEEE"/>
            <w:vAlign w:val="center"/>
            <w:hideMark/>
          </w:tcPr>
          <w:p w:rsidR="00416F7D" w:rsidRDefault="00416F7D">
            <w:r>
              <w:t>Утвердить новую редакцию Положения об Общем собрании акционеров Банка ВТБ (публичное акционерное общество) согласно Приложению 3 и ввести ее в действие с даты государственной регистрации новой редакции Устава Банка ВТБ (ПАО). Информация о материалах содержится в файле "Бюллетень 3".</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3957039644</w:t>
            </w:r>
            <w:r>
              <w:br/>
              <w:t>Против: 798359</w:t>
            </w:r>
            <w:r>
              <w:br/>
              <w:t>Воздержался: 33275843</w:t>
            </w:r>
            <w:r>
              <w:br/>
              <w:t>Не участвовало: 1197944</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решения:10.1</w:t>
            </w:r>
          </w:p>
        </w:tc>
        <w:tc>
          <w:tcPr>
            <w:tcW w:w="3500" w:type="pct"/>
            <w:vMerge w:val="restart"/>
            <w:shd w:val="clear" w:color="auto" w:fill="EEEEEE"/>
            <w:vAlign w:val="center"/>
            <w:hideMark/>
          </w:tcPr>
          <w:p w:rsidR="00416F7D" w:rsidRDefault="00416F7D">
            <w:r>
              <w:t>Утвердить новую редакцию Положения о Наблюдательном совете Банка ВТБ (публичное акционерное общество) согласно Приложению 4 и ввести ее в действие с даты государственной регистрации новой редакции Устава Банка ВТБ (ПАО). Информация о материалах содержится в файле "Бюллетень 3".</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3956476806</w:t>
            </w:r>
            <w:r>
              <w:br/>
              <w:t>Против: 1246795</w:t>
            </w:r>
            <w:r>
              <w:br/>
              <w:t>Воздержался: 33379726</w:t>
            </w:r>
            <w:r>
              <w:br/>
              <w:t>Не участвовало: 1208464</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решения:11.1</w:t>
            </w:r>
          </w:p>
        </w:tc>
        <w:tc>
          <w:tcPr>
            <w:tcW w:w="3500" w:type="pct"/>
            <w:vMerge w:val="restart"/>
            <w:shd w:val="clear" w:color="auto" w:fill="EEEEEE"/>
            <w:vAlign w:val="center"/>
            <w:hideMark/>
          </w:tcPr>
          <w:p w:rsidR="00416F7D" w:rsidRDefault="00416F7D">
            <w:r>
              <w:t>Утвердить новую редакцию Положения о Правлении Банка ВТБ (публичное акционерное общество) согласно Приложению 5 и ввести ее в действие с даты государственной регистрации новой редакции Устава Банка ВТБ (ПАО). Информация о материалах содержится в файле "Бюллетень 3".</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3956898628</w:t>
            </w:r>
            <w:r>
              <w:br/>
              <w:t>Против: 800544</w:t>
            </w:r>
            <w:r>
              <w:br/>
              <w:t>Воздержался: 33419286</w:t>
            </w:r>
            <w:r>
              <w:br/>
              <w:t>Не участвовало: 1193332</w:t>
            </w:r>
          </w:p>
        </w:tc>
      </w:tr>
      <w:tr w:rsidR="00416F7D" w:rsidTr="00416F7D">
        <w:trPr>
          <w:tblCellSpacing w:w="7" w:type="dxa"/>
        </w:trPr>
        <w:tc>
          <w:tcPr>
            <w:tcW w:w="0" w:type="auto"/>
            <w:vMerge w:val="restart"/>
            <w:shd w:val="clear" w:color="auto" w:fill="EEEEEE"/>
            <w:vAlign w:val="center"/>
            <w:hideMark/>
          </w:tcPr>
          <w:p w:rsidR="00416F7D" w:rsidRDefault="00416F7D">
            <w:r>
              <w:t>Номер проекта решения:12.1</w:t>
            </w:r>
          </w:p>
        </w:tc>
        <w:tc>
          <w:tcPr>
            <w:tcW w:w="3500" w:type="pct"/>
            <w:vMerge w:val="restart"/>
            <w:shd w:val="clear" w:color="auto" w:fill="EEEEEE"/>
            <w:vAlign w:val="center"/>
            <w:hideMark/>
          </w:tcPr>
          <w:p w:rsidR="00416F7D" w:rsidRDefault="00416F7D">
            <w:r>
              <w:t>Утвердить новую редакцию Положения о Ревизионной комиссии Банка ВТБ (публичное акционерное общество) согласно Приложению 6 и ввести ее в действие с даты государственной регистрации новой редакции Устава Банка ВТБ (ПАО). Информация о материалах содержится в файле "Бюллетень 3".</w:t>
            </w:r>
          </w:p>
        </w:tc>
        <w:tc>
          <w:tcPr>
            <w:tcW w:w="0" w:type="auto"/>
            <w:shd w:val="clear" w:color="auto" w:fill="EEEEEE"/>
            <w:vAlign w:val="center"/>
            <w:hideMark/>
          </w:tcPr>
          <w:p w:rsidR="00416F7D" w:rsidRDefault="00416F7D">
            <w:r>
              <w:t>Принято: Да</w:t>
            </w:r>
          </w:p>
        </w:tc>
      </w:tr>
      <w:tr w:rsidR="00416F7D" w:rsidTr="00416F7D">
        <w:trPr>
          <w:tblCellSpacing w:w="7" w:type="dxa"/>
        </w:trPr>
        <w:tc>
          <w:tcPr>
            <w:tcW w:w="0" w:type="auto"/>
            <w:vMerge/>
            <w:vAlign w:val="center"/>
            <w:hideMark/>
          </w:tcPr>
          <w:p w:rsidR="00416F7D" w:rsidRDefault="00416F7D">
            <w:pPr>
              <w:rPr>
                <w:sz w:val="24"/>
                <w:szCs w:val="24"/>
              </w:rPr>
            </w:pPr>
          </w:p>
        </w:tc>
        <w:tc>
          <w:tcPr>
            <w:tcW w:w="0" w:type="auto"/>
            <w:vMerge/>
            <w:vAlign w:val="center"/>
            <w:hideMark/>
          </w:tcPr>
          <w:p w:rsidR="00416F7D" w:rsidRDefault="00416F7D">
            <w:pPr>
              <w:rPr>
                <w:sz w:val="24"/>
                <w:szCs w:val="24"/>
              </w:rPr>
            </w:pPr>
          </w:p>
        </w:tc>
        <w:tc>
          <w:tcPr>
            <w:tcW w:w="0" w:type="auto"/>
            <w:shd w:val="clear" w:color="auto" w:fill="EEEEEE"/>
            <w:vAlign w:val="center"/>
            <w:hideMark/>
          </w:tcPr>
          <w:p w:rsidR="00416F7D" w:rsidRDefault="00416F7D">
            <w:r>
              <w:t>За: 3955908695</w:t>
            </w:r>
            <w:r>
              <w:br/>
              <w:t>Против: 773553</w:t>
            </w:r>
            <w:r>
              <w:br/>
              <w:t>Воздержался: 33217320</w:t>
            </w:r>
            <w:r>
              <w:br/>
            </w:r>
            <w:r>
              <w:lastRenderedPageBreak/>
              <w:t>Не участвовало: 2412223</w:t>
            </w:r>
          </w:p>
        </w:tc>
      </w:tr>
    </w:tbl>
    <w:p w:rsidR="00076EF8" w:rsidRPr="00416F7D" w:rsidRDefault="00076EF8" w:rsidP="00416F7D">
      <w:bookmarkStart w:id="0" w:name="_GoBack"/>
      <w:bookmarkEnd w:id="0"/>
    </w:p>
    <w:sectPr w:rsidR="00076EF8" w:rsidRPr="00416F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D8"/>
    <w:rsid w:val="000021BE"/>
    <w:rsid w:val="00002647"/>
    <w:rsid w:val="000226BF"/>
    <w:rsid w:val="00024BB4"/>
    <w:rsid w:val="000706EA"/>
    <w:rsid w:val="00076EF8"/>
    <w:rsid w:val="00081A5D"/>
    <w:rsid w:val="00092B16"/>
    <w:rsid w:val="0009362D"/>
    <w:rsid w:val="00094417"/>
    <w:rsid w:val="0009729D"/>
    <w:rsid w:val="000C688E"/>
    <w:rsid w:val="000E614B"/>
    <w:rsid w:val="000F02AB"/>
    <w:rsid w:val="001146ED"/>
    <w:rsid w:val="001162AC"/>
    <w:rsid w:val="001176BA"/>
    <w:rsid w:val="0013089C"/>
    <w:rsid w:val="00132939"/>
    <w:rsid w:val="00151897"/>
    <w:rsid w:val="00155623"/>
    <w:rsid w:val="001707C1"/>
    <w:rsid w:val="001963A0"/>
    <w:rsid w:val="001A4C50"/>
    <w:rsid w:val="001B7B77"/>
    <w:rsid w:val="001D7A01"/>
    <w:rsid w:val="001F6B35"/>
    <w:rsid w:val="0021168A"/>
    <w:rsid w:val="00220125"/>
    <w:rsid w:val="00235F3C"/>
    <w:rsid w:val="00240BAE"/>
    <w:rsid w:val="002411D0"/>
    <w:rsid w:val="00253354"/>
    <w:rsid w:val="00263134"/>
    <w:rsid w:val="0028727C"/>
    <w:rsid w:val="002B1FF0"/>
    <w:rsid w:val="002D4DDC"/>
    <w:rsid w:val="002D7135"/>
    <w:rsid w:val="002F6E1B"/>
    <w:rsid w:val="00304C84"/>
    <w:rsid w:val="00307D08"/>
    <w:rsid w:val="00313120"/>
    <w:rsid w:val="0032006A"/>
    <w:rsid w:val="0032510C"/>
    <w:rsid w:val="0032550D"/>
    <w:rsid w:val="00336FEE"/>
    <w:rsid w:val="003763FC"/>
    <w:rsid w:val="00383035"/>
    <w:rsid w:val="00383464"/>
    <w:rsid w:val="003D56B9"/>
    <w:rsid w:val="003E49C3"/>
    <w:rsid w:val="003F18CB"/>
    <w:rsid w:val="003F2C8B"/>
    <w:rsid w:val="00406927"/>
    <w:rsid w:val="00416F7D"/>
    <w:rsid w:val="0042679E"/>
    <w:rsid w:val="00426C04"/>
    <w:rsid w:val="004363FF"/>
    <w:rsid w:val="00456581"/>
    <w:rsid w:val="00463F07"/>
    <w:rsid w:val="00484CA6"/>
    <w:rsid w:val="00487EA9"/>
    <w:rsid w:val="0049293D"/>
    <w:rsid w:val="004A0CFF"/>
    <w:rsid w:val="004A3760"/>
    <w:rsid w:val="004C6086"/>
    <w:rsid w:val="004C7136"/>
    <w:rsid w:val="004C7945"/>
    <w:rsid w:val="004F6888"/>
    <w:rsid w:val="00503C0E"/>
    <w:rsid w:val="00517501"/>
    <w:rsid w:val="005206D8"/>
    <w:rsid w:val="00523126"/>
    <w:rsid w:val="00547359"/>
    <w:rsid w:val="00552770"/>
    <w:rsid w:val="0056286D"/>
    <w:rsid w:val="00574940"/>
    <w:rsid w:val="00577541"/>
    <w:rsid w:val="005A24E0"/>
    <w:rsid w:val="005A6D87"/>
    <w:rsid w:val="005C7704"/>
    <w:rsid w:val="005D72D1"/>
    <w:rsid w:val="005F065F"/>
    <w:rsid w:val="0061286D"/>
    <w:rsid w:val="00612F7F"/>
    <w:rsid w:val="00624E97"/>
    <w:rsid w:val="00634BDD"/>
    <w:rsid w:val="00650AFA"/>
    <w:rsid w:val="006627AD"/>
    <w:rsid w:val="0066320B"/>
    <w:rsid w:val="006705A4"/>
    <w:rsid w:val="006721D8"/>
    <w:rsid w:val="00672E89"/>
    <w:rsid w:val="00677660"/>
    <w:rsid w:val="0068049E"/>
    <w:rsid w:val="00695225"/>
    <w:rsid w:val="00697502"/>
    <w:rsid w:val="006B1582"/>
    <w:rsid w:val="006B56AE"/>
    <w:rsid w:val="006C0CEF"/>
    <w:rsid w:val="006D351D"/>
    <w:rsid w:val="006D4AE9"/>
    <w:rsid w:val="006F0DC6"/>
    <w:rsid w:val="006F17C4"/>
    <w:rsid w:val="00722B0C"/>
    <w:rsid w:val="007407DA"/>
    <w:rsid w:val="0074692E"/>
    <w:rsid w:val="00761F6C"/>
    <w:rsid w:val="007712EC"/>
    <w:rsid w:val="007763CD"/>
    <w:rsid w:val="0077647A"/>
    <w:rsid w:val="00793B88"/>
    <w:rsid w:val="007C538E"/>
    <w:rsid w:val="007F2E18"/>
    <w:rsid w:val="008055AC"/>
    <w:rsid w:val="0081199E"/>
    <w:rsid w:val="00813220"/>
    <w:rsid w:val="008279A8"/>
    <w:rsid w:val="008363D7"/>
    <w:rsid w:val="008438D3"/>
    <w:rsid w:val="0087678D"/>
    <w:rsid w:val="008975E8"/>
    <w:rsid w:val="008A6102"/>
    <w:rsid w:val="008F4D50"/>
    <w:rsid w:val="00907801"/>
    <w:rsid w:val="009328FB"/>
    <w:rsid w:val="00934534"/>
    <w:rsid w:val="00941F09"/>
    <w:rsid w:val="00942511"/>
    <w:rsid w:val="00953E5F"/>
    <w:rsid w:val="00966B3D"/>
    <w:rsid w:val="00976B58"/>
    <w:rsid w:val="009A3850"/>
    <w:rsid w:val="009B148B"/>
    <w:rsid w:val="009C3E58"/>
    <w:rsid w:val="009C4AFF"/>
    <w:rsid w:val="009D0D5C"/>
    <w:rsid w:val="009D3A28"/>
    <w:rsid w:val="009E658F"/>
    <w:rsid w:val="00A037A4"/>
    <w:rsid w:val="00A11BD9"/>
    <w:rsid w:val="00A1204F"/>
    <w:rsid w:val="00A26BC6"/>
    <w:rsid w:val="00A32AF3"/>
    <w:rsid w:val="00A37B9A"/>
    <w:rsid w:val="00A40BCD"/>
    <w:rsid w:val="00A63428"/>
    <w:rsid w:val="00A67FCE"/>
    <w:rsid w:val="00A74C07"/>
    <w:rsid w:val="00A83730"/>
    <w:rsid w:val="00A85618"/>
    <w:rsid w:val="00A94F03"/>
    <w:rsid w:val="00A95A6E"/>
    <w:rsid w:val="00AB205C"/>
    <w:rsid w:val="00AB6328"/>
    <w:rsid w:val="00AC739F"/>
    <w:rsid w:val="00AC76E2"/>
    <w:rsid w:val="00AE3A76"/>
    <w:rsid w:val="00AF6650"/>
    <w:rsid w:val="00B0068E"/>
    <w:rsid w:val="00B0307F"/>
    <w:rsid w:val="00B10E86"/>
    <w:rsid w:val="00B11B20"/>
    <w:rsid w:val="00B21E9F"/>
    <w:rsid w:val="00B237C7"/>
    <w:rsid w:val="00B432F4"/>
    <w:rsid w:val="00B4376F"/>
    <w:rsid w:val="00B5459E"/>
    <w:rsid w:val="00B67F9A"/>
    <w:rsid w:val="00B94D8F"/>
    <w:rsid w:val="00B95A0D"/>
    <w:rsid w:val="00BA0C36"/>
    <w:rsid w:val="00BF2B0D"/>
    <w:rsid w:val="00BF673B"/>
    <w:rsid w:val="00BF7E1B"/>
    <w:rsid w:val="00C21CAF"/>
    <w:rsid w:val="00C22E12"/>
    <w:rsid w:val="00C31C41"/>
    <w:rsid w:val="00C37323"/>
    <w:rsid w:val="00C42EEB"/>
    <w:rsid w:val="00C4478E"/>
    <w:rsid w:val="00C44A21"/>
    <w:rsid w:val="00C576BE"/>
    <w:rsid w:val="00C60690"/>
    <w:rsid w:val="00C61E56"/>
    <w:rsid w:val="00C7201C"/>
    <w:rsid w:val="00C7293C"/>
    <w:rsid w:val="00C73087"/>
    <w:rsid w:val="00C77682"/>
    <w:rsid w:val="00C87EEE"/>
    <w:rsid w:val="00C91859"/>
    <w:rsid w:val="00CA3D65"/>
    <w:rsid w:val="00CC5F0D"/>
    <w:rsid w:val="00CD6A58"/>
    <w:rsid w:val="00CE394A"/>
    <w:rsid w:val="00D12494"/>
    <w:rsid w:val="00D163FB"/>
    <w:rsid w:val="00D35E5D"/>
    <w:rsid w:val="00D42536"/>
    <w:rsid w:val="00D52073"/>
    <w:rsid w:val="00D54C7C"/>
    <w:rsid w:val="00D5704E"/>
    <w:rsid w:val="00D63653"/>
    <w:rsid w:val="00D74649"/>
    <w:rsid w:val="00D87AF8"/>
    <w:rsid w:val="00D97B5B"/>
    <w:rsid w:val="00DB0E22"/>
    <w:rsid w:val="00DB3EF8"/>
    <w:rsid w:val="00DB5920"/>
    <w:rsid w:val="00DC5B28"/>
    <w:rsid w:val="00DD76EF"/>
    <w:rsid w:val="00DE13C7"/>
    <w:rsid w:val="00DF763D"/>
    <w:rsid w:val="00E21B42"/>
    <w:rsid w:val="00E24114"/>
    <w:rsid w:val="00E266EB"/>
    <w:rsid w:val="00E27205"/>
    <w:rsid w:val="00E32905"/>
    <w:rsid w:val="00E375FA"/>
    <w:rsid w:val="00E513D8"/>
    <w:rsid w:val="00E7615B"/>
    <w:rsid w:val="00E801AE"/>
    <w:rsid w:val="00E80F32"/>
    <w:rsid w:val="00E87181"/>
    <w:rsid w:val="00E91505"/>
    <w:rsid w:val="00E94765"/>
    <w:rsid w:val="00E95E7A"/>
    <w:rsid w:val="00E9654E"/>
    <w:rsid w:val="00EA2AD2"/>
    <w:rsid w:val="00EA67A3"/>
    <w:rsid w:val="00EB6C54"/>
    <w:rsid w:val="00EB6D1B"/>
    <w:rsid w:val="00EC375B"/>
    <w:rsid w:val="00ED0F63"/>
    <w:rsid w:val="00ED5E70"/>
    <w:rsid w:val="00F0052C"/>
    <w:rsid w:val="00F04A2C"/>
    <w:rsid w:val="00F14C67"/>
    <w:rsid w:val="00F3671F"/>
    <w:rsid w:val="00F43892"/>
    <w:rsid w:val="00F44066"/>
    <w:rsid w:val="00F50E38"/>
    <w:rsid w:val="00F666F0"/>
    <w:rsid w:val="00F97BA4"/>
    <w:rsid w:val="00FB3CCF"/>
    <w:rsid w:val="00FE1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4F102-501F-485E-99CF-13815A87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7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6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B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162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52">
      <w:bodyDiv w:val="1"/>
      <w:marLeft w:val="0"/>
      <w:marRight w:val="0"/>
      <w:marTop w:val="0"/>
      <w:marBottom w:val="0"/>
      <w:divBdr>
        <w:top w:val="none" w:sz="0" w:space="0" w:color="auto"/>
        <w:left w:val="none" w:sz="0" w:space="0" w:color="auto"/>
        <w:bottom w:val="none" w:sz="0" w:space="0" w:color="auto"/>
        <w:right w:val="none" w:sz="0" w:space="0" w:color="auto"/>
      </w:divBdr>
    </w:div>
    <w:div w:id="5063883">
      <w:bodyDiv w:val="1"/>
      <w:marLeft w:val="0"/>
      <w:marRight w:val="0"/>
      <w:marTop w:val="0"/>
      <w:marBottom w:val="0"/>
      <w:divBdr>
        <w:top w:val="none" w:sz="0" w:space="0" w:color="auto"/>
        <w:left w:val="none" w:sz="0" w:space="0" w:color="auto"/>
        <w:bottom w:val="none" w:sz="0" w:space="0" w:color="auto"/>
        <w:right w:val="none" w:sz="0" w:space="0" w:color="auto"/>
      </w:divBdr>
    </w:div>
    <w:div w:id="12726805">
      <w:bodyDiv w:val="1"/>
      <w:marLeft w:val="0"/>
      <w:marRight w:val="0"/>
      <w:marTop w:val="0"/>
      <w:marBottom w:val="0"/>
      <w:divBdr>
        <w:top w:val="none" w:sz="0" w:space="0" w:color="auto"/>
        <w:left w:val="none" w:sz="0" w:space="0" w:color="auto"/>
        <w:bottom w:val="none" w:sz="0" w:space="0" w:color="auto"/>
        <w:right w:val="none" w:sz="0" w:space="0" w:color="auto"/>
      </w:divBdr>
    </w:div>
    <w:div w:id="44986628">
      <w:bodyDiv w:val="1"/>
      <w:marLeft w:val="0"/>
      <w:marRight w:val="0"/>
      <w:marTop w:val="0"/>
      <w:marBottom w:val="0"/>
      <w:divBdr>
        <w:top w:val="none" w:sz="0" w:space="0" w:color="auto"/>
        <w:left w:val="none" w:sz="0" w:space="0" w:color="auto"/>
        <w:bottom w:val="none" w:sz="0" w:space="0" w:color="auto"/>
        <w:right w:val="none" w:sz="0" w:space="0" w:color="auto"/>
      </w:divBdr>
    </w:div>
    <w:div w:id="46691337">
      <w:bodyDiv w:val="1"/>
      <w:marLeft w:val="0"/>
      <w:marRight w:val="0"/>
      <w:marTop w:val="0"/>
      <w:marBottom w:val="0"/>
      <w:divBdr>
        <w:top w:val="none" w:sz="0" w:space="0" w:color="auto"/>
        <w:left w:val="none" w:sz="0" w:space="0" w:color="auto"/>
        <w:bottom w:val="none" w:sz="0" w:space="0" w:color="auto"/>
        <w:right w:val="none" w:sz="0" w:space="0" w:color="auto"/>
      </w:divBdr>
    </w:div>
    <w:div w:id="49695775">
      <w:bodyDiv w:val="1"/>
      <w:marLeft w:val="0"/>
      <w:marRight w:val="0"/>
      <w:marTop w:val="0"/>
      <w:marBottom w:val="0"/>
      <w:divBdr>
        <w:top w:val="none" w:sz="0" w:space="0" w:color="auto"/>
        <w:left w:val="none" w:sz="0" w:space="0" w:color="auto"/>
        <w:bottom w:val="none" w:sz="0" w:space="0" w:color="auto"/>
        <w:right w:val="none" w:sz="0" w:space="0" w:color="auto"/>
      </w:divBdr>
    </w:div>
    <w:div w:id="121311140">
      <w:bodyDiv w:val="1"/>
      <w:marLeft w:val="0"/>
      <w:marRight w:val="0"/>
      <w:marTop w:val="0"/>
      <w:marBottom w:val="0"/>
      <w:divBdr>
        <w:top w:val="none" w:sz="0" w:space="0" w:color="auto"/>
        <w:left w:val="none" w:sz="0" w:space="0" w:color="auto"/>
        <w:bottom w:val="none" w:sz="0" w:space="0" w:color="auto"/>
        <w:right w:val="none" w:sz="0" w:space="0" w:color="auto"/>
      </w:divBdr>
    </w:div>
    <w:div w:id="135800860">
      <w:bodyDiv w:val="1"/>
      <w:marLeft w:val="0"/>
      <w:marRight w:val="0"/>
      <w:marTop w:val="0"/>
      <w:marBottom w:val="0"/>
      <w:divBdr>
        <w:top w:val="none" w:sz="0" w:space="0" w:color="auto"/>
        <w:left w:val="none" w:sz="0" w:space="0" w:color="auto"/>
        <w:bottom w:val="none" w:sz="0" w:space="0" w:color="auto"/>
        <w:right w:val="none" w:sz="0" w:space="0" w:color="auto"/>
      </w:divBdr>
    </w:div>
    <w:div w:id="139004961">
      <w:bodyDiv w:val="1"/>
      <w:marLeft w:val="0"/>
      <w:marRight w:val="0"/>
      <w:marTop w:val="0"/>
      <w:marBottom w:val="0"/>
      <w:divBdr>
        <w:top w:val="none" w:sz="0" w:space="0" w:color="auto"/>
        <w:left w:val="none" w:sz="0" w:space="0" w:color="auto"/>
        <w:bottom w:val="none" w:sz="0" w:space="0" w:color="auto"/>
        <w:right w:val="none" w:sz="0" w:space="0" w:color="auto"/>
      </w:divBdr>
    </w:div>
    <w:div w:id="149953579">
      <w:bodyDiv w:val="1"/>
      <w:marLeft w:val="0"/>
      <w:marRight w:val="0"/>
      <w:marTop w:val="0"/>
      <w:marBottom w:val="0"/>
      <w:divBdr>
        <w:top w:val="none" w:sz="0" w:space="0" w:color="auto"/>
        <w:left w:val="none" w:sz="0" w:space="0" w:color="auto"/>
        <w:bottom w:val="none" w:sz="0" w:space="0" w:color="auto"/>
        <w:right w:val="none" w:sz="0" w:space="0" w:color="auto"/>
      </w:divBdr>
    </w:div>
    <w:div w:id="202400326">
      <w:bodyDiv w:val="1"/>
      <w:marLeft w:val="0"/>
      <w:marRight w:val="0"/>
      <w:marTop w:val="0"/>
      <w:marBottom w:val="0"/>
      <w:divBdr>
        <w:top w:val="none" w:sz="0" w:space="0" w:color="auto"/>
        <w:left w:val="none" w:sz="0" w:space="0" w:color="auto"/>
        <w:bottom w:val="none" w:sz="0" w:space="0" w:color="auto"/>
        <w:right w:val="none" w:sz="0" w:space="0" w:color="auto"/>
      </w:divBdr>
    </w:div>
    <w:div w:id="202791254">
      <w:bodyDiv w:val="1"/>
      <w:marLeft w:val="0"/>
      <w:marRight w:val="0"/>
      <w:marTop w:val="0"/>
      <w:marBottom w:val="0"/>
      <w:divBdr>
        <w:top w:val="none" w:sz="0" w:space="0" w:color="auto"/>
        <w:left w:val="none" w:sz="0" w:space="0" w:color="auto"/>
        <w:bottom w:val="none" w:sz="0" w:space="0" w:color="auto"/>
        <w:right w:val="none" w:sz="0" w:space="0" w:color="auto"/>
      </w:divBdr>
    </w:div>
    <w:div w:id="228423191">
      <w:bodyDiv w:val="1"/>
      <w:marLeft w:val="0"/>
      <w:marRight w:val="0"/>
      <w:marTop w:val="0"/>
      <w:marBottom w:val="0"/>
      <w:divBdr>
        <w:top w:val="none" w:sz="0" w:space="0" w:color="auto"/>
        <w:left w:val="none" w:sz="0" w:space="0" w:color="auto"/>
        <w:bottom w:val="none" w:sz="0" w:space="0" w:color="auto"/>
        <w:right w:val="none" w:sz="0" w:space="0" w:color="auto"/>
      </w:divBdr>
    </w:div>
    <w:div w:id="247932809">
      <w:bodyDiv w:val="1"/>
      <w:marLeft w:val="0"/>
      <w:marRight w:val="0"/>
      <w:marTop w:val="0"/>
      <w:marBottom w:val="0"/>
      <w:divBdr>
        <w:top w:val="none" w:sz="0" w:space="0" w:color="auto"/>
        <w:left w:val="none" w:sz="0" w:space="0" w:color="auto"/>
        <w:bottom w:val="none" w:sz="0" w:space="0" w:color="auto"/>
        <w:right w:val="none" w:sz="0" w:space="0" w:color="auto"/>
      </w:divBdr>
    </w:div>
    <w:div w:id="325982209">
      <w:bodyDiv w:val="1"/>
      <w:marLeft w:val="0"/>
      <w:marRight w:val="0"/>
      <w:marTop w:val="0"/>
      <w:marBottom w:val="0"/>
      <w:divBdr>
        <w:top w:val="none" w:sz="0" w:space="0" w:color="auto"/>
        <w:left w:val="none" w:sz="0" w:space="0" w:color="auto"/>
        <w:bottom w:val="none" w:sz="0" w:space="0" w:color="auto"/>
        <w:right w:val="none" w:sz="0" w:space="0" w:color="auto"/>
      </w:divBdr>
    </w:div>
    <w:div w:id="339739454">
      <w:bodyDiv w:val="1"/>
      <w:marLeft w:val="0"/>
      <w:marRight w:val="0"/>
      <w:marTop w:val="0"/>
      <w:marBottom w:val="0"/>
      <w:divBdr>
        <w:top w:val="none" w:sz="0" w:space="0" w:color="auto"/>
        <w:left w:val="none" w:sz="0" w:space="0" w:color="auto"/>
        <w:bottom w:val="none" w:sz="0" w:space="0" w:color="auto"/>
        <w:right w:val="none" w:sz="0" w:space="0" w:color="auto"/>
      </w:divBdr>
    </w:div>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378093461">
      <w:bodyDiv w:val="1"/>
      <w:marLeft w:val="0"/>
      <w:marRight w:val="0"/>
      <w:marTop w:val="0"/>
      <w:marBottom w:val="0"/>
      <w:divBdr>
        <w:top w:val="none" w:sz="0" w:space="0" w:color="auto"/>
        <w:left w:val="none" w:sz="0" w:space="0" w:color="auto"/>
        <w:bottom w:val="none" w:sz="0" w:space="0" w:color="auto"/>
        <w:right w:val="none" w:sz="0" w:space="0" w:color="auto"/>
      </w:divBdr>
    </w:div>
    <w:div w:id="381095533">
      <w:bodyDiv w:val="1"/>
      <w:marLeft w:val="0"/>
      <w:marRight w:val="0"/>
      <w:marTop w:val="0"/>
      <w:marBottom w:val="0"/>
      <w:divBdr>
        <w:top w:val="none" w:sz="0" w:space="0" w:color="auto"/>
        <w:left w:val="none" w:sz="0" w:space="0" w:color="auto"/>
        <w:bottom w:val="none" w:sz="0" w:space="0" w:color="auto"/>
        <w:right w:val="none" w:sz="0" w:space="0" w:color="auto"/>
      </w:divBdr>
    </w:div>
    <w:div w:id="453720693">
      <w:bodyDiv w:val="1"/>
      <w:marLeft w:val="0"/>
      <w:marRight w:val="0"/>
      <w:marTop w:val="0"/>
      <w:marBottom w:val="0"/>
      <w:divBdr>
        <w:top w:val="none" w:sz="0" w:space="0" w:color="auto"/>
        <w:left w:val="none" w:sz="0" w:space="0" w:color="auto"/>
        <w:bottom w:val="none" w:sz="0" w:space="0" w:color="auto"/>
        <w:right w:val="none" w:sz="0" w:space="0" w:color="auto"/>
      </w:divBdr>
    </w:div>
    <w:div w:id="464280409">
      <w:bodyDiv w:val="1"/>
      <w:marLeft w:val="0"/>
      <w:marRight w:val="0"/>
      <w:marTop w:val="0"/>
      <w:marBottom w:val="0"/>
      <w:divBdr>
        <w:top w:val="none" w:sz="0" w:space="0" w:color="auto"/>
        <w:left w:val="none" w:sz="0" w:space="0" w:color="auto"/>
        <w:bottom w:val="none" w:sz="0" w:space="0" w:color="auto"/>
        <w:right w:val="none" w:sz="0" w:space="0" w:color="auto"/>
      </w:divBdr>
    </w:div>
    <w:div w:id="481847466">
      <w:bodyDiv w:val="1"/>
      <w:marLeft w:val="0"/>
      <w:marRight w:val="0"/>
      <w:marTop w:val="0"/>
      <w:marBottom w:val="0"/>
      <w:divBdr>
        <w:top w:val="none" w:sz="0" w:space="0" w:color="auto"/>
        <w:left w:val="none" w:sz="0" w:space="0" w:color="auto"/>
        <w:bottom w:val="none" w:sz="0" w:space="0" w:color="auto"/>
        <w:right w:val="none" w:sz="0" w:space="0" w:color="auto"/>
      </w:divBdr>
    </w:div>
    <w:div w:id="488131372">
      <w:bodyDiv w:val="1"/>
      <w:marLeft w:val="0"/>
      <w:marRight w:val="0"/>
      <w:marTop w:val="0"/>
      <w:marBottom w:val="0"/>
      <w:divBdr>
        <w:top w:val="none" w:sz="0" w:space="0" w:color="auto"/>
        <w:left w:val="none" w:sz="0" w:space="0" w:color="auto"/>
        <w:bottom w:val="none" w:sz="0" w:space="0" w:color="auto"/>
        <w:right w:val="none" w:sz="0" w:space="0" w:color="auto"/>
      </w:divBdr>
    </w:div>
    <w:div w:id="604968026">
      <w:bodyDiv w:val="1"/>
      <w:marLeft w:val="0"/>
      <w:marRight w:val="0"/>
      <w:marTop w:val="0"/>
      <w:marBottom w:val="0"/>
      <w:divBdr>
        <w:top w:val="none" w:sz="0" w:space="0" w:color="auto"/>
        <w:left w:val="none" w:sz="0" w:space="0" w:color="auto"/>
        <w:bottom w:val="none" w:sz="0" w:space="0" w:color="auto"/>
        <w:right w:val="none" w:sz="0" w:space="0" w:color="auto"/>
      </w:divBdr>
    </w:div>
    <w:div w:id="611210906">
      <w:bodyDiv w:val="1"/>
      <w:marLeft w:val="0"/>
      <w:marRight w:val="0"/>
      <w:marTop w:val="0"/>
      <w:marBottom w:val="0"/>
      <w:divBdr>
        <w:top w:val="none" w:sz="0" w:space="0" w:color="auto"/>
        <w:left w:val="none" w:sz="0" w:space="0" w:color="auto"/>
        <w:bottom w:val="none" w:sz="0" w:space="0" w:color="auto"/>
        <w:right w:val="none" w:sz="0" w:space="0" w:color="auto"/>
      </w:divBdr>
    </w:div>
    <w:div w:id="614869560">
      <w:bodyDiv w:val="1"/>
      <w:marLeft w:val="0"/>
      <w:marRight w:val="0"/>
      <w:marTop w:val="0"/>
      <w:marBottom w:val="0"/>
      <w:divBdr>
        <w:top w:val="none" w:sz="0" w:space="0" w:color="auto"/>
        <w:left w:val="none" w:sz="0" w:space="0" w:color="auto"/>
        <w:bottom w:val="none" w:sz="0" w:space="0" w:color="auto"/>
        <w:right w:val="none" w:sz="0" w:space="0" w:color="auto"/>
      </w:divBdr>
    </w:div>
    <w:div w:id="617488487">
      <w:bodyDiv w:val="1"/>
      <w:marLeft w:val="0"/>
      <w:marRight w:val="0"/>
      <w:marTop w:val="0"/>
      <w:marBottom w:val="0"/>
      <w:divBdr>
        <w:top w:val="none" w:sz="0" w:space="0" w:color="auto"/>
        <w:left w:val="none" w:sz="0" w:space="0" w:color="auto"/>
        <w:bottom w:val="none" w:sz="0" w:space="0" w:color="auto"/>
        <w:right w:val="none" w:sz="0" w:space="0" w:color="auto"/>
      </w:divBdr>
    </w:div>
    <w:div w:id="621112610">
      <w:bodyDiv w:val="1"/>
      <w:marLeft w:val="0"/>
      <w:marRight w:val="0"/>
      <w:marTop w:val="0"/>
      <w:marBottom w:val="0"/>
      <w:divBdr>
        <w:top w:val="none" w:sz="0" w:space="0" w:color="auto"/>
        <w:left w:val="none" w:sz="0" w:space="0" w:color="auto"/>
        <w:bottom w:val="none" w:sz="0" w:space="0" w:color="auto"/>
        <w:right w:val="none" w:sz="0" w:space="0" w:color="auto"/>
      </w:divBdr>
    </w:div>
    <w:div w:id="623728243">
      <w:bodyDiv w:val="1"/>
      <w:marLeft w:val="0"/>
      <w:marRight w:val="0"/>
      <w:marTop w:val="0"/>
      <w:marBottom w:val="0"/>
      <w:divBdr>
        <w:top w:val="none" w:sz="0" w:space="0" w:color="auto"/>
        <w:left w:val="none" w:sz="0" w:space="0" w:color="auto"/>
        <w:bottom w:val="none" w:sz="0" w:space="0" w:color="auto"/>
        <w:right w:val="none" w:sz="0" w:space="0" w:color="auto"/>
      </w:divBdr>
    </w:div>
    <w:div w:id="624191096">
      <w:bodyDiv w:val="1"/>
      <w:marLeft w:val="0"/>
      <w:marRight w:val="0"/>
      <w:marTop w:val="0"/>
      <w:marBottom w:val="0"/>
      <w:divBdr>
        <w:top w:val="none" w:sz="0" w:space="0" w:color="auto"/>
        <w:left w:val="none" w:sz="0" w:space="0" w:color="auto"/>
        <w:bottom w:val="none" w:sz="0" w:space="0" w:color="auto"/>
        <w:right w:val="none" w:sz="0" w:space="0" w:color="auto"/>
      </w:divBdr>
    </w:div>
    <w:div w:id="646709334">
      <w:bodyDiv w:val="1"/>
      <w:marLeft w:val="0"/>
      <w:marRight w:val="0"/>
      <w:marTop w:val="0"/>
      <w:marBottom w:val="0"/>
      <w:divBdr>
        <w:top w:val="none" w:sz="0" w:space="0" w:color="auto"/>
        <w:left w:val="none" w:sz="0" w:space="0" w:color="auto"/>
        <w:bottom w:val="none" w:sz="0" w:space="0" w:color="auto"/>
        <w:right w:val="none" w:sz="0" w:space="0" w:color="auto"/>
      </w:divBdr>
    </w:div>
    <w:div w:id="682320410">
      <w:bodyDiv w:val="1"/>
      <w:marLeft w:val="0"/>
      <w:marRight w:val="0"/>
      <w:marTop w:val="0"/>
      <w:marBottom w:val="0"/>
      <w:divBdr>
        <w:top w:val="none" w:sz="0" w:space="0" w:color="auto"/>
        <w:left w:val="none" w:sz="0" w:space="0" w:color="auto"/>
        <w:bottom w:val="none" w:sz="0" w:space="0" w:color="auto"/>
        <w:right w:val="none" w:sz="0" w:space="0" w:color="auto"/>
      </w:divBdr>
    </w:div>
    <w:div w:id="685210882">
      <w:bodyDiv w:val="1"/>
      <w:marLeft w:val="0"/>
      <w:marRight w:val="0"/>
      <w:marTop w:val="0"/>
      <w:marBottom w:val="0"/>
      <w:divBdr>
        <w:top w:val="none" w:sz="0" w:space="0" w:color="auto"/>
        <w:left w:val="none" w:sz="0" w:space="0" w:color="auto"/>
        <w:bottom w:val="none" w:sz="0" w:space="0" w:color="auto"/>
        <w:right w:val="none" w:sz="0" w:space="0" w:color="auto"/>
      </w:divBdr>
    </w:div>
    <w:div w:id="686638812">
      <w:bodyDiv w:val="1"/>
      <w:marLeft w:val="0"/>
      <w:marRight w:val="0"/>
      <w:marTop w:val="0"/>
      <w:marBottom w:val="0"/>
      <w:divBdr>
        <w:top w:val="none" w:sz="0" w:space="0" w:color="auto"/>
        <w:left w:val="none" w:sz="0" w:space="0" w:color="auto"/>
        <w:bottom w:val="none" w:sz="0" w:space="0" w:color="auto"/>
        <w:right w:val="none" w:sz="0" w:space="0" w:color="auto"/>
      </w:divBdr>
    </w:div>
    <w:div w:id="701132803">
      <w:bodyDiv w:val="1"/>
      <w:marLeft w:val="0"/>
      <w:marRight w:val="0"/>
      <w:marTop w:val="0"/>
      <w:marBottom w:val="0"/>
      <w:divBdr>
        <w:top w:val="none" w:sz="0" w:space="0" w:color="auto"/>
        <w:left w:val="none" w:sz="0" w:space="0" w:color="auto"/>
        <w:bottom w:val="none" w:sz="0" w:space="0" w:color="auto"/>
        <w:right w:val="none" w:sz="0" w:space="0" w:color="auto"/>
      </w:divBdr>
    </w:div>
    <w:div w:id="706221946">
      <w:bodyDiv w:val="1"/>
      <w:marLeft w:val="0"/>
      <w:marRight w:val="0"/>
      <w:marTop w:val="0"/>
      <w:marBottom w:val="0"/>
      <w:divBdr>
        <w:top w:val="none" w:sz="0" w:space="0" w:color="auto"/>
        <w:left w:val="none" w:sz="0" w:space="0" w:color="auto"/>
        <w:bottom w:val="none" w:sz="0" w:space="0" w:color="auto"/>
        <w:right w:val="none" w:sz="0" w:space="0" w:color="auto"/>
      </w:divBdr>
    </w:div>
    <w:div w:id="721558251">
      <w:bodyDiv w:val="1"/>
      <w:marLeft w:val="0"/>
      <w:marRight w:val="0"/>
      <w:marTop w:val="0"/>
      <w:marBottom w:val="0"/>
      <w:divBdr>
        <w:top w:val="none" w:sz="0" w:space="0" w:color="auto"/>
        <w:left w:val="none" w:sz="0" w:space="0" w:color="auto"/>
        <w:bottom w:val="none" w:sz="0" w:space="0" w:color="auto"/>
        <w:right w:val="none" w:sz="0" w:space="0" w:color="auto"/>
      </w:divBdr>
    </w:div>
    <w:div w:id="734938108">
      <w:bodyDiv w:val="1"/>
      <w:marLeft w:val="0"/>
      <w:marRight w:val="0"/>
      <w:marTop w:val="0"/>
      <w:marBottom w:val="0"/>
      <w:divBdr>
        <w:top w:val="none" w:sz="0" w:space="0" w:color="auto"/>
        <w:left w:val="none" w:sz="0" w:space="0" w:color="auto"/>
        <w:bottom w:val="none" w:sz="0" w:space="0" w:color="auto"/>
        <w:right w:val="none" w:sz="0" w:space="0" w:color="auto"/>
      </w:divBdr>
    </w:div>
    <w:div w:id="740104424">
      <w:bodyDiv w:val="1"/>
      <w:marLeft w:val="0"/>
      <w:marRight w:val="0"/>
      <w:marTop w:val="0"/>
      <w:marBottom w:val="0"/>
      <w:divBdr>
        <w:top w:val="none" w:sz="0" w:space="0" w:color="auto"/>
        <w:left w:val="none" w:sz="0" w:space="0" w:color="auto"/>
        <w:bottom w:val="none" w:sz="0" w:space="0" w:color="auto"/>
        <w:right w:val="none" w:sz="0" w:space="0" w:color="auto"/>
      </w:divBdr>
    </w:div>
    <w:div w:id="748697805">
      <w:bodyDiv w:val="1"/>
      <w:marLeft w:val="0"/>
      <w:marRight w:val="0"/>
      <w:marTop w:val="0"/>
      <w:marBottom w:val="0"/>
      <w:divBdr>
        <w:top w:val="none" w:sz="0" w:space="0" w:color="auto"/>
        <w:left w:val="none" w:sz="0" w:space="0" w:color="auto"/>
        <w:bottom w:val="none" w:sz="0" w:space="0" w:color="auto"/>
        <w:right w:val="none" w:sz="0" w:space="0" w:color="auto"/>
      </w:divBdr>
    </w:div>
    <w:div w:id="754057496">
      <w:bodyDiv w:val="1"/>
      <w:marLeft w:val="0"/>
      <w:marRight w:val="0"/>
      <w:marTop w:val="0"/>
      <w:marBottom w:val="0"/>
      <w:divBdr>
        <w:top w:val="none" w:sz="0" w:space="0" w:color="auto"/>
        <w:left w:val="none" w:sz="0" w:space="0" w:color="auto"/>
        <w:bottom w:val="none" w:sz="0" w:space="0" w:color="auto"/>
        <w:right w:val="none" w:sz="0" w:space="0" w:color="auto"/>
      </w:divBdr>
    </w:div>
    <w:div w:id="778141644">
      <w:bodyDiv w:val="1"/>
      <w:marLeft w:val="0"/>
      <w:marRight w:val="0"/>
      <w:marTop w:val="0"/>
      <w:marBottom w:val="0"/>
      <w:divBdr>
        <w:top w:val="none" w:sz="0" w:space="0" w:color="auto"/>
        <w:left w:val="none" w:sz="0" w:space="0" w:color="auto"/>
        <w:bottom w:val="none" w:sz="0" w:space="0" w:color="auto"/>
        <w:right w:val="none" w:sz="0" w:space="0" w:color="auto"/>
      </w:divBdr>
    </w:div>
    <w:div w:id="779253609">
      <w:bodyDiv w:val="1"/>
      <w:marLeft w:val="0"/>
      <w:marRight w:val="0"/>
      <w:marTop w:val="0"/>
      <w:marBottom w:val="0"/>
      <w:divBdr>
        <w:top w:val="none" w:sz="0" w:space="0" w:color="auto"/>
        <w:left w:val="none" w:sz="0" w:space="0" w:color="auto"/>
        <w:bottom w:val="none" w:sz="0" w:space="0" w:color="auto"/>
        <w:right w:val="none" w:sz="0" w:space="0" w:color="auto"/>
      </w:divBdr>
    </w:div>
    <w:div w:id="801776674">
      <w:bodyDiv w:val="1"/>
      <w:marLeft w:val="0"/>
      <w:marRight w:val="0"/>
      <w:marTop w:val="0"/>
      <w:marBottom w:val="0"/>
      <w:divBdr>
        <w:top w:val="none" w:sz="0" w:space="0" w:color="auto"/>
        <w:left w:val="none" w:sz="0" w:space="0" w:color="auto"/>
        <w:bottom w:val="none" w:sz="0" w:space="0" w:color="auto"/>
        <w:right w:val="none" w:sz="0" w:space="0" w:color="auto"/>
      </w:divBdr>
    </w:div>
    <w:div w:id="834995543">
      <w:bodyDiv w:val="1"/>
      <w:marLeft w:val="0"/>
      <w:marRight w:val="0"/>
      <w:marTop w:val="0"/>
      <w:marBottom w:val="0"/>
      <w:divBdr>
        <w:top w:val="none" w:sz="0" w:space="0" w:color="auto"/>
        <w:left w:val="none" w:sz="0" w:space="0" w:color="auto"/>
        <w:bottom w:val="none" w:sz="0" w:space="0" w:color="auto"/>
        <w:right w:val="none" w:sz="0" w:space="0" w:color="auto"/>
      </w:divBdr>
    </w:div>
    <w:div w:id="867066177">
      <w:bodyDiv w:val="1"/>
      <w:marLeft w:val="0"/>
      <w:marRight w:val="0"/>
      <w:marTop w:val="0"/>
      <w:marBottom w:val="0"/>
      <w:divBdr>
        <w:top w:val="none" w:sz="0" w:space="0" w:color="auto"/>
        <w:left w:val="none" w:sz="0" w:space="0" w:color="auto"/>
        <w:bottom w:val="none" w:sz="0" w:space="0" w:color="auto"/>
        <w:right w:val="none" w:sz="0" w:space="0" w:color="auto"/>
      </w:divBdr>
    </w:div>
    <w:div w:id="888149620">
      <w:bodyDiv w:val="1"/>
      <w:marLeft w:val="0"/>
      <w:marRight w:val="0"/>
      <w:marTop w:val="0"/>
      <w:marBottom w:val="0"/>
      <w:divBdr>
        <w:top w:val="none" w:sz="0" w:space="0" w:color="auto"/>
        <w:left w:val="none" w:sz="0" w:space="0" w:color="auto"/>
        <w:bottom w:val="none" w:sz="0" w:space="0" w:color="auto"/>
        <w:right w:val="none" w:sz="0" w:space="0" w:color="auto"/>
      </w:divBdr>
    </w:div>
    <w:div w:id="906916841">
      <w:bodyDiv w:val="1"/>
      <w:marLeft w:val="0"/>
      <w:marRight w:val="0"/>
      <w:marTop w:val="0"/>
      <w:marBottom w:val="0"/>
      <w:divBdr>
        <w:top w:val="none" w:sz="0" w:space="0" w:color="auto"/>
        <w:left w:val="none" w:sz="0" w:space="0" w:color="auto"/>
        <w:bottom w:val="none" w:sz="0" w:space="0" w:color="auto"/>
        <w:right w:val="none" w:sz="0" w:space="0" w:color="auto"/>
      </w:divBdr>
    </w:div>
    <w:div w:id="914171447">
      <w:bodyDiv w:val="1"/>
      <w:marLeft w:val="0"/>
      <w:marRight w:val="0"/>
      <w:marTop w:val="0"/>
      <w:marBottom w:val="0"/>
      <w:divBdr>
        <w:top w:val="none" w:sz="0" w:space="0" w:color="auto"/>
        <w:left w:val="none" w:sz="0" w:space="0" w:color="auto"/>
        <w:bottom w:val="none" w:sz="0" w:space="0" w:color="auto"/>
        <w:right w:val="none" w:sz="0" w:space="0" w:color="auto"/>
      </w:divBdr>
    </w:div>
    <w:div w:id="915700858">
      <w:bodyDiv w:val="1"/>
      <w:marLeft w:val="0"/>
      <w:marRight w:val="0"/>
      <w:marTop w:val="0"/>
      <w:marBottom w:val="0"/>
      <w:divBdr>
        <w:top w:val="none" w:sz="0" w:space="0" w:color="auto"/>
        <w:left w:val="none" w:sz="0" w:space="0" w:color="auto"/>
        <w:bottom w:val="none" w:sz="0" w:space="0" w:color="auto"/>
        <w:right w:val="none" w:sz="0" w:space="0" w:color="auto"/>
      </w:divBdr>
    </w:div>
    <w:div w:id="922683800">
      <w:bodyDiv w:val="1"/>
      <w:marLeft w:val="0"/>
      <w:marRight w:val="0"/>
      <w:marTop w:val="0"/>
      <w:marBottom w:val="0"/>
      <w:divBdr>
        <w:top w:val="none" w:sz="0" w:space="0" w:color="auto"/>
        <w:left w:val="none" w:sz="0" w:space="0" w:color="auto"/>
        <w:bottom w:val="none" w:sz="0" w:space="0" w:color="auto"/>
        <w:right w:val="none" w:sz="0" w:space="0" w:color="auto"/>
      </w:divBdr>
    </w:div>
    <w:div w:id="952396554">
      <w:bodyDiv w:val="1"/>
      <w:marLeft w:val="0"/>
      <w:marRight w:val="0"/>
      <w:marTop w:val="0"/>
      <w:marBottom w:val="0"/>
      <w:divBdr>
        <w:top w:val="none" w:sz="0" w:space="0" w:color="auto"/>
        <w:left w:val="none" w:sz="0" w:space="0" w:color="auto"/>
        <w:bottom w:val="none" w:sz="0" w:space="0" w:color="auto"/>
        <w:right w:val="none" w:sz="0" w:space="0" w:color="auto"/>
      </w:divBdr>
    </w:div>
    <w:div w:id="965964823">
      <w:bodyDiv w:val="1"/>
      <w:marLeft w:val="0"/>
      <w:marRight w:val="0"/>
      <w:marTop w:val="0"/>
      <w:marBottom w:val="0"/>
      <w:divBdr>
        <w:top w:val="none" w:sz="0" w:space="0" w:color="auto"/>
        <w:left w:val="none" w:sz="0" w:space="0" w:color="auto"/>
        <w:bottom w:val="none" w:sz="0" w:space="0" w:color="auto"/>
        <w:right w:val="none" w:sz="0" w:space="0" w:color="auto"/>
      </w:divBdr>
    </w:div>
    <w:div w:id="1051927402">
      <w:bodyDiv w:val="1"/>
      <w:marLeft w:val="0"/>
      <w:marRight w:val="0"/>
      <w:marTop w:val="0"/>
      <w:marBottom w:val="0"/>
      <w:divBdr>
        <w:top w:val="none" w:sz="0" w:space="0" w:color="auto"/>
        <w:left w:val="none" w:sz="0" w:space="0" w:color="auto"/>
        <w:bottom w:val="none" w:sz="0" w:space="0" w:color="auto"/>
        <w:right w:val="none" w:sz="0" w:space="0" w:color="auto"/>
      </w:divBdr>
    </w:div>
    <w:div w:id="1077675358">
      <w:bodyDiv w:val="1"/>
      <w:marLeft w:val="0"/>
      <w:marRight w:val="0"/>
      <w:marTop w:val="0"/>
      <w:marBottom w:val="0"/>
      <w:divBdr>
        <w:top w:val="none" w:sz="0" w:space="0" w:color="auto"/>
        <w:left w:val="none" w:sz="0" w:space="0" w:color="auto"/>
        <w:bottom w:val="none" w:sz="0" w:space="0" w:color="auto"/>
        <w:right w:val="none" w:sz="0" w:space="0" w:color="auto"/>
      </w:divBdr>
    </w:div>
    <w:div w:id="1086346998">
      <w:bodyDiv w:val="1"/>
      <w:marLeft w:val="0"/>
      <w:marRight w:val="0"/>
      <w:marTop w:val="0"/>
      <w:marBottom w:val="0"/>
      <w:divBdr>
        <w:top w:val="none" w:sz="0" w:space="0" w:color="auto"/>
        <w:left w:val="none" w:sz="0" w:space="0" w:color="auto"/>
        <w:bottom w:val="none" w:sz="0" w:space="0" w:color="auto"/>
        <w:right w:val="none" w:sz="0" w:space="0" w:color="auto"/>
      </w:divBdr>
    </w:div>
    <w:div w:id="1089890879">
      <w:bodyDiv w:val="1"/>
      <w:marLeft w:val="0"/>
      <w:marRight w:val="0"/>
      <w:marTop w:val="0"/>
      <w:marBottom w:val="0"/>
      <w:divBdr>
        <w:top w:val="none" w:sz="0" w:space="0" w:color="auto"/>
        <w:left w:val="none" w:sz="0" w:space="0" w:color="auto"/>
        <w:bottom w:val="none" w:sz="0" w:space="0" w:color="auto"/>
        <w:right w:val="none" w:sz="0" w:space="0" w:color="auto"/>
      </w:divBdr>
    </w:div>
    <w:div w:id="1100225591">
      <w:bodyDiv w:val="1"/>
      <w:marLeft w:val="0"/>
      <w:marRight w:val="0"/>
      <w:marTop w:val="0"/>
      <w:marBottom w:val="0"/>
      <w:divBdr>
        <w:top w:val="none" w:sz="0" w:space="0" w:color="auto"/>
        <w:left w:val="none" w:sz="0" w:space="0" w:color="auto"/>
        <w:bottom w:val="none" w:sz="0" w:space="0" w:color="auto"/>
        <w:right w:val="none" w:sz="0" w:space="0" w:color="auto"/>
      </w:divBdr>
    </w:div>
    <w:div w:id="1132282625">
      <w:bodyDiv w:val="1"/>
      <w:marLeft w:val="0"/>
      <w:marRight w:val="0"/>
      <w:marTop w:val="0"/>
      <w:marBottom w:val="0"/>
      <w:divBdr>
        <w:top w:val="none" w:sz="0" w:space="0" w:color="auto"/>
        <w:left w:val="none" w:sz="0" w:space="0" w:color="auto"/>
        <w:bottom w:val="none" w:sz="0" w:space="0" w:color="auto"/>
        <w:right w:val="none" w:sz="0" w:space="0" w:color="auto"/>
      </w:divBdr>
    </w:div>
    <w:div w:id="1146781025">
      <w:bodyDiv w:val="1"/>
      <w:marLeft w:val="0"/>
      <w:marRight w:val="0"/>
      <w:marTop w:val="0"/>
      <w:marBottom w:val="0"/>
      <w:divBdr>
        <w:top w:val="none" w:sz="0" w:space="0" w:color="auto"/>
        <w:left w:val="none" w:sz="0" w:space="0" w:color="auto"/>
        <w:bottom w:val="none" w:sz="0" w:space="0" w:color="auto"/>
        <w:right w:val="none" w:sz="0" w:space="0" w:color="auto"/>
      </w:divBdr>
    </w:div>
    <w:div w:id="1159732727">
      <w:bodyDiv w:val="1"/>
      <w:marLeft w:val="0"/>
      <w:marRight w:val="0"/>
      <w:marTop w:val="0"/>
      <w:marBottom w:val="0"/>
      <w:divBdr>
        <w:top w:val="none" w:sz="0" w:space="0" w:color="auto"/>
        <w:left w:val="none" w:sz="0" w:space="0" w:color="auto"/>
        <w:bottom w:val="none" w:sz="0" w:space="0" w:color="auto"/>
        <w:right w:val="none" w:sz="0" w:space="0" w:color="auto"/>
      </w:divBdr>
    </w:div>
    <w:div w:id="1184632419">
      <w:bodyDiv w:val="1"/>
      <w:marLeft w:val="0"/>
      <w:marRight w:val="0"/>
      <w:marTop w:val="0"/>
      <w:marBottom w:val="0"/>
      <w:divBdr>
        <w:top w:val="none" w:sz="0" w:space="0" w:color="auto"/>
        <w:left w:val="none" w:sz="0" w:space="0" w:color="auto"/>
        <w:bottom w:val="none" w:sz="0" w:space="0" w:color="auto"/>
        <w:right w:val="none" w:sz="0" w:space="0" w:color="auto"/>
      </w:divBdr>
    </w:div>
    <w:div w:id="1196038672">
      <w:bodyDiv w:val="1"/>
      <w:marLeft w:val="0"/>
      <w:marRight w:val="0"/>
      <w:marTop w:val="0"/>
      <w:marBottom w:val="0"/>
      <w:divBdr>
        <w:top w:val="none" w:sz="0" w:space="0" w:color="auto"/>
        <w:left w:val="none" w:sz="0" w:space="0" w:color="auto"/>
        <w:bottom w:val="none" w:sz="0" w:space="0" w:color="auto"/>
        <w:right w:val="none" w:sz="0" w:space="0" w:color="auto"/>
      </w:divBdr>
    </w:div>
    <w:div w:id="1197155598">
      <w:bodyDiv w:val="1"/>
      <w:marLeft w:val="0"/>
      <w:marRight w:val="0"/>
      <w:marTop w:val="0"/>
      <w:marBottom w:val="0"/>
      <w:divBdr>
        <w:top w:val="none" w:sz="0" w:space="0" w:color="auto"/>
        <w:left w:val="none" w:sz="0" w:space="0" w:color="auto"/>
        <w:bottom w:val="none" w:sz="0" w:space="0" w:color="auto"/>
        <w:right w:val="none" w:sz="0" w:space="0" w:color="auto"/>
      </w:divBdr>
    </w:div>
    <w:div w:id="1207258650">
      <w:bodyDiv w:val="1"/>
      <w:marLeft w:val="0"/>
      <w:marRight w:val="0"/>
      <w:marTop w:val="0"/>
      <w:marBottom w:val="0"/>
      <w:divBdr>
        <w:top w:val="none" w:sz="0" w:space="0" w:color="auto"/>
        <w:left w:val="none" w:sz="0" w:space="0" w:color="auto"/>
        <w:bottom w:val="none" w:sz="0" w:space="0" w:color="auto"/>
        <w:right w:val="none" w:sz="0" w:space="0" w:color="auto"/>
      </w:divBdr>
    </w:div>
    <w:div w:id="1229922944">
      <w:bodyDiv w:val="1"/>
      <w:marLeft w:val="0"/>
      <w:marRight w:val="0"/>
      <w:marTop w:val="0"/>
      <w:marBottom w:val="0"/>
      <w:divBdr>
        <w:top w:val="none" w:sz="0" w:space="0" w:color="auto"/>
        <w:left w:val="none" w:sz="0" w:space="0" w:color="auto"/>
        <w:bottom w:val="none" w:sz="0" w:space="0" w:color="auto"/>
        <w:right w:val="none" w:sz="0" w:space="0" w:color="auto"/>
      </w:divBdr>
    </w:div>
    <w:div w:id="1249929039">
      <w:bodyDiv w:val="1"/>
      <w:marLeft w:val="0"/>
      <w:marRight w:val="0"/>
      <w:marTop w:val="0"/>
      <w:marBottom w:val="0"/>
      <w:divBdr>
        <w:top w:val="none" w:sz="0" w:space="0" w:color="auto"/>
        <w:left w:val="none" w:sz="0" w:space="0" w:color="auto"/>
        <w:bottom w:val="none" w:sz="0" w:space="0" w:color="auto"/>
        <w:right w:val="none" w:sz="0" w:space="0" w:color="auto"/>
      </w:divBdr>
    </w:div>
    <w:div w:id="1275213878">
      <w:bodyDiv w:val="1"/>
      <w:marLeft w:val="0"/>
      <w:marRight w:val="0"/>
      <w:marTop w:val="0"/>
      <w:marBottom w:val="0"/>
      <w:divBdr>
        <w:top w:val="none" w:sz="0" w:space="0" w:color="auto"/>
        <w:left w:val="none" w:sz="0" w:space="0" w:color="auto"/>
        <w:bottom w:val="none" w:sz="0" w:space="0" w:color="auto"/>
        <w:right w:val="none" w:sz="0" w:space="0" w:color="auto"/>
      </w:divBdr>
    </w:div>
    <w:div w:id="1294210671">
      <w:bodyDiv w:val="1"/>
      <w:marLeft w:val="0"/>
      <w:marRight w:val="0"/>
      <w:marTop w:val="0"/>
      <w:marBottom w:val="0"/>
      <w:divBdr>
        <w:top w:val="none" w:sz="0" w:space="0" w:color="auto"/>
        <w:left w:val="none" w:sz="0" w:space="0" w:color="auto"/>
        <w:bottom w:val="none" w:sz="0" w:space="0" w:color="auto"/>
        <w:right w:val="none" w:sz="0" w:space="0" w:color="auto"/>
      </w:divBdr>
    </w:div>
    <w:div w:id="1300380619">
      <w:bodyDiv w:val="1"/>
      <w:marLeft w:val="0"/>
      <w:marRight w:val="0"/>
      <w:marTop w:val="0"/>
      <w:marBottom w:val="0"/>
      <w:divBdr>
        <w:top w:val="none" w:sz="0" w:space="0" w:color="auto"/>
        <w:left w:val="none" w:sz="0" w:space="0" w:color="auto"/>
        <w:bottom w:val="none" w:sz="0" w:space="0" w:color="auto"/>
        <w:right w:val="none" w:sz="0" w:space="0" w:color="auto"/>
      </w:divBdr>
    </w:div>
    <w:div w:id="1301770391">
      <w:bodyDiv w:val="1"/>
      <w:marLeft w:val="0"/>
      <w:marRight w:val="0"/>
      <w:marTop w:val="0"/>
      <w:marBottom w:val="0"/>
      <w:divBdr>
        <w:top w:val="none" w:sz="0" w:space="0" w:color="auto"/>
        <w:left w:val="none" w:sz="0" w:space="0" w:color="auto"/>
        <w:bottom w:val="none" w:sz="0" w:space="0" w:color="auto"/>
        <w:right w:val="none" w:sz="0" w:space="0" w:color="auto"/>
      </w:divBdr>
    </w:div>
    <w:div w:id="1350331048">
      <w:bodyDiv w:val="1"/>
      <w:marLeft w:val="0"/>
      <w:marRight w:val="0"/>
      <w:marTop w:val="0"/>
      <w:marBottom w:val="0"/>
      <w:divBdr>
        <w:top w:val="none" w:sz="0" w:space="0" w:color="auto"/>
        <w:left w:val="none" w:sz="0" w:space="0" w:color="auto"/>
        <w:bottom w:val="none" w:sz="0" w:space="0" w:color="auto"/>
        <w:right w:val="none" w:sz="0" w:space="0" w:color="auto"/>
      </w:divBdr>
    </w:div>
    <w:div w:id="1353796434">
      <w:bodyDiv w:val="1"/>
      <w:marLeft w:val="0"/>
      <w:marRight w:val="0"/>
      <w:marTop w:val="0"/>
      <w:marBottom w:val="0"/>
      <w:divBdr>
        <w:top w:val="none" w:sz="0" w:space="0" w:color="auto"/>
        <w:left w:val="none" w:sz="0" w:space="0" w:color="auto"/>
        <w:bottom w:val="none" w:sz="0" w:space="0" w:color="auto"/>
        <w:right w:val="none" w:sz="0" w:space="0" w:color="auto"/>
      </w:divBdr>
    </w:div>
    <w:div w:id="1415203612">
      <w:bodyDiv w:val="1"/>
      <w:marLeft w:val="0"/>
      <w:marRight w:val="0"/>
      <w:marTop w:val="0"/>
      <w:marBottom w:val="0"/>
      <w:divBdr>
        <w:top w:val="none" w:sz="0" w:space="0" w:color="auto"/>
        <w:left w:val="none" w:sz="0" w:space="0" w:color="auto"/>
        <w:bottom w:val="none" w:sz="0" w:space="0" w:color="auto"/>
        <w:right w:val="none" w:sz="0" w:space="0" w:color="auto"/>
      </w:divBdr>
    </w:div>
    <w:div w:id="1418359297">
      <w:bodyDiv w:val="1"/>
      <w:marLeft w:val="0"/>
      <w:marRight w:val="0"/>
      <w:marTop w:val="0"/>
      <w:marBottom w:val="0"/>
      <w:divBdr>
        <w:top w:val="none" w:sz="0" w:space="0" w:color="auto"/>
        <w:left w:val="none" w:sz="0" w:space="0" w:color="auto"/>
        <w:bottom w:val="none" w:sz="0" w:space="0" w:color="auto"/>
        <w:right w:val="none" w:sz="0" w:space="0" w:color="auto"/>
      </w:divBdr>
    </w:div>
    <w:div w:id="1419868159">
      <w:bodyDiv w:val="1"/>
      <w:marLeft w:val="0"/>
      <w:marRight w:val="0"/>
      <w:marTop w:val="0"/>
      <w:marBottom w:val="0"/>
      <w:divBdr>
        <w:top w:val="none" w:sz="0" w:space="0" w:color="auto"/>
        <w:left w:val="none" w:sz="0" w:space="0" w:color="auto"/>
        <w:bottom w:val="none" w:sz="0" w:space="0" w:color="auto"/>
        <w:right w:val="none" w:sz="0" w:space="0" w:color="auto"/>
      </w:divBdr>
    </w:div>
    <w:div w:id="1453942506">
      <w:bodyDiv w:val="1"/>
      <w:marLeft w:val="0"/>
      <w:marRight w:val="0"/>
      <w:marTop w:val="0"/>
      <w:marBottom w:val="0"/>
      <w:divBdr>
        <w:top w:val="none" w:sz="0" w:space="0" w:color="auto"/>
        <w:left w:val="none" w:sz="0" w:space="0" w:color="auto"/>
        <w:bottom w:val="none" w:sz="0" w:space="0" w:color="auto"/>
        <w:right w:val="none" w:sz="0" w:space="0" w:color="auto"/>
      </w:divBdr>
    </w:div>
    <w:div w:id="1465856730">
      <w:bodyDiv w:val="1"/>
      <w:marLeft w:val="0"/>
      <w:marRight w:val="0"/>
      <w:marTop w:val="0"/>
      <w:marBottom w:val="0"/>
      <w:divBdr>
        <w:top w:val="none" w:sz="0" w:space="0" w:color="auto"/>
        <w:left w:val="none" w:sz="0" w:space="0" w:color="auto"/>
        <w:bottom w:val="none" w:sz="0" w:space="0" w:color="auto"/>
        <w:right w:val="none" w:sz="0" w:space="0" w:color="auto"/>
      </w:divBdr>
    </w:div>
    <w:div w:id="1471745994">
      <w:bodyDiv w:val="1"/>
      <w:marLeft w:val="0"/>
      <w:marRight w:val="0"/>
      <w:marTop w:val="0"/>
      <w:marBottom w:val="0"/>
      <w:divBdr>
        <w:top w:val="none" w:sz="0" w:space="0" w:color="auto"/>
        <w:left w:val="none" w:sz="0" w:space="0" w:color="auto"/>
        <w:bottom w:val="none" w:sz="0" w:space="0" w:color="auto"/>
        <w:right w:val="none" w:sz="0" w:space="0" w:color="auto"/>
      </w:divBdr>
    </w:div>
    <w:div w:id="1519462244">
      <w:bodyDiv w:val="1"/>
      <w:marLeft w:val="0"/>
      <w:marRight w:val="0"/>
      <w:marTop w:val="0"/>
      <w:marBottom w:val="0"/>
      <w:divBdr>
        <w:top w:val="none" w:sz="0" w:space="0" w:color="auto"/>
        <w:left w:val="none" w:sz="0" w:space="0" w:color="auto"/>
        <w:bottom w:val="none" w:sz="0" w:space="0" w:color="auto"/>
        <w:right w:val="none" w:sz="0" w:space="0" w:color="auto"/>
      </w:divBdr>
    </w:div>
    <w:div w:id="1530411425">
      <w:bodyDiv w:val="1"/>
      <w:marLeft w:val="0"/>
      <w:marRight w:val="0"/>
      <w:marTop w:val="0"/>
      <w:marBottom w:val="0"/>
      <w:divBdr>
        <w:top w:val="none" w:sz="0" w:space="0" w:color="auto"/>
        <w:left w:val="none" w:sz="0" w:space="0" w:color="auto"/>
        <w:bottom w:val="none" w:sz="0" w:space="0" w:color="auto"/>
        <w:right w:val="none" w:sz="0" w:space="0" w:color="auto"/>
      </w:divBdr>
    </w:div>
    <w:div w:id="1534535615">
      <w:bodyDiv w:val="1"/>
      <w:marLeft w:val="0"/>
      <w:marRight w:val="0"/>
      <w:marTop w:val="0"/>
      <w:marBottom w:val="0"/>
      <w:divBdr>
        <w:top w:val="none" w:sz="0" w:space="0" w:color="auto"/>
        <w:left w:val="none" w:sz="0" w:space="0" w:color="auto"/>
        <w:bottom w:val="none" w:sz="0" w:space="0" w:color="auto"/>
        <w:right w:val="none" w:sz="0" w:space="0" w:color="auto"/>
      </w:divBdr>
    </w:div>
    <w:div w:id="1539078135">
      <w:bodyDiv w:val="1"/>
      <w:marLeft w:val="0"/>
      <w:marRight w:val="0"/>
      <w:marTop w:val="0"/>
      <w:marBottom w:val="0"/>
      <w:divBdr>
        <w:top w:val="none" w:sz="0" w:space="0" w:color="auto"/>
        <w:left w:val="none" w:sz="0" w:space="0" w:color="auto"/>
        <w:bottom w:val="none" w:sz="0" w:space="0" w:color="auto"/>
        <w:right w:val="none" w:sz="0" w:space="0" w:color="auto"/>
      </w:divBdr>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45829335">
      <w:bodyDiv w:val="1"/>
      <w:marLeft w:val="0"/>
      <w:marRight w:val="0"/>
      <w:marTop w:val="0"/>
      <w:marBottom w:val="0"/>
      <w:divBdr>
        <w:top w:val="none" w:sz="0" w:space="0" w:color="auto"/>
        <w:left w:val="none" w:sz="0" w:space="0" w:color="auto"/>
        <w:bottom w:val="none" w:sz="0" w:space="0" w:color="auto"/>
        <w:right w:val="none" w:sz="0" w:space="0" w:color="auto"/>
      </w:divBdr>
    </w:div>
    <w:div w:id="1554660498">
      <w:bodyDiv w:val="1"/>
      <w:marLeft w:val="0"/>
      <w:marRight w:val="0"/>
      <w:marTop w:val="0"/>
      <w:marBottom w:val="0"/>
      <w:divBdr>
        <w:top w:val="none" w:sz="0" w:space="0" w:color="auto"/>
        <w:left w:val="none" w:sz="0" w:space="0" w:color="auto"/>
        <w:bottom w:val="none" w:sz="0" w:space="0" w:color="auto"/>
        <w:right w:val="none" w:sz="0" w:space="0" w:color="auto"/>
      </w:divBdr>
    </w:div>
    <w:div w:id="1571887717">
      <w:bodyDiv w:val="1"/>
      <w:marLeft w:val="0"/>
      <w:marRight w:val="0"/>
      <w:marTop w:val="0"/>
      <w:marBottom w:val="0"/>
      <w:divBdr>
        <w:top w:val="none" w:sz="0" w:space="0" w:color="auto"/>
        <w:left w:val="none" w:sz="0" w:space="0" w:color="auto"/>
        <w:bottom w:val="none" w:sz="0" w:space="0" w:color="auto"/>
        <w:right w:val="none" w:sz="0" w:space="0" w:color="auto"/>
      </w:divBdr>
    </w:div>
    <w:div w:id="1577741452">
      <w:bodyDiv w:val="1"/>
      <w:marLeft w:val="0"/>
      <w:marRight w:val="0"/>
      <w:marTop w:val="0"/>
      <w:marBottom w:val="0"/>
      <w:divBdr>
        <w:top w:val="none" w:sz="0" w:space="0" w:color="auto"/>
        <w:left w:val="none" w:sz="0" w:space="0" w:color="auto"/>
        <w:bottom w:val="none" w:sz="0" w:space="0" w:color="auto"/>
        <w:right w:val="none" w:sz="0" w:space="0" w:color="auto"/>
      </w:divBdr>
    </w:div>
    <w:div w:id="1596206353">
      <w:bodyDiv w:val="1"/>
      <w:marLeft w:val="0"/>
      <w:marRight w:val="0"/>
      <w:marTop w:val="0"/>
      <w:marBottom w:val="0"/>
      <w:divBdr>
        <w:top w:val="none" w:sz="0" w:space="0" w:color="auto"/>
        <w:left w:val="none" w:sz="0" w:space="0" w:color="auto"/>
        <w:bottom w:val="none" w:sz="0" w:space="0" w:color="auto"/>
        <w:right w:val="none" w:sz="0" w:space="0" w:color="auto"/>
      </w:divBdr>
    </w:div>
    <w:div w:id="1603027209">
      <w:bodyDiv w:val="1"/>
      <w:marLeft w:val="0"/>
      <w:marRight w:val="0"/>
      <w:marTop w:val="0"/>
      <w:marBottom w:val="0"/>
      <w:divBdr>
        <w:top w:val="none" w:sz="0" w:space="0" w:color="auto"/>
        <w:left w:val="none" w:sz="0" w:space="0" w:color="auto"/>
        <w:bottom w:val="none" w:sz="0" w:space="0" w:color="auto"/>
        <w:right w:val="none" w:sz="0" w:space="0" w:color="auto"/>
      </w:divBdr>
    </w:div>
    <w:div w:id="1668433412">
      <w:bodyDiv w:val="1"/>
      <w:marLeft w:val="0"/>
      <w:marRight w:val="0"/>
      <w:marTop w:val="0"/>
      <w:marBottom w:val="0"/>
      <w:divBdr>
        <w:top w:val="none" w:sz="0" w:space="0" w:color="auto"/>
        <w:left w:val="none" w:sz="0" w:space="0" w:color="auto"/>
        <w:bottom w:val="none" w:sz="0" w:space="0" w:color="auto"/>
        <w:right w:val="none" w:sz="0" w:space="0" w:color="auto"/>
      </w:divBdr>
    </w:div>
    <w:div w:id="1670597021">
      <w:bodyDiv w:val="1"/>
      <w:marLeft w:val="0"/>
      <w:marRight w:val="0"/>
      <w:marTop w:val="0"/>
      <w:marBottom w:val="0"/>
      <w:divBdr>
        <w:top w:val="none" w:sz="0" w:space="0" w:color="auto"/>
        <w:left w:val="none" w:sz="0" w:space="0" w:color="auto"/>
        <w:bottom w:val="none" w:sz="0" w:space="0" w:color="auto"/>
        <w:right w:val="none" w:sz="0" w:space="0" w:color="auto"/>
      </w:divBdr>
    </w:div>
    <w:div w:id="1688093181">
      <w:bodyDiv w:val="1"/>
      <w:marLeft w:val="0"/>
      <w:marRight w:val="0"/>
      <w:marTop w:val="0"/>
      <w:marBottom w:val="0"/>
      <w:divBdr>
        <w:top w:val="none" w:sz="0" w:space="0" w:color="auto"/>
        <w:left w:val="none" w:sz="0" w:space="0" w:color="auto"/>
        <w:bottom w:val="none" w:sz="0" w:space="0" w:color="auto"/>
        <w:right w:val="none" w:sz="0" w:space="0" w:color="auto"/>
      </w:divBdr>
    </w:div>
    <w:div w:id="1734962616">
      <w:bodyDiv w:val="1"/>
      <w:marLeft w:val="0"/>
      <w:marRight w:val="0"/>
      <w:marTop w:val="0"/>
      <w:marBottom w:val="0"/>
      <w:divBdr>
        <w:top w:val="none" w:sz="0" w:space="0" w:color="auto"/>
        <w:left w:val="none" w:sz="0" w:space="0" w:color="auto"/>
        <w:bottom w:val="none" w:sz="0" w:space="0" w:color="auto"/>
        <w:right w:val="none" w:sz="0" w:space="0" w:color="auto"/>
      </w:divBdr>
    </w:div>
    <w:div w:id="1753891117">
      <w:bodyDiv w:val="1"/>
      <w:marLeft w:val="0"/>
      <w:marRight w:val="0"/>
      <w:marTop w:val="0"/>
      <w:marBottom w:val="0"/>
      <w:divBdr>
        <w:top w:val="none" w:sz="0" w:space="0" w:color="auto"/>
        <w:left w:val="none" w:sz="0" w:space="0" w:color="auto"/>
        <w:bottom w:val="none" w:sz="0" w:space="0" w:color="auto"/>
        <w:right w:val="none" w:sz="0" w:space="0" w:color="auto"/>
      </w:divBdr>
    </w:div>
    <w:div w:id="1783454026">
      <w:bodyDiv w:val="1"/>
      <w:marLeft w:val="0"/>
      <w:marRight w:val="0"/>
      <w:marTop w:val="0"/>
      <w:marBottom w:val="0"/>
      <w:divBdr>
        <w:top w:val="none" w:sz="0" w:space="0" w:color="auto"/>
        <w:left w:val="none" w:sz="0" w:space="0" w:color="auto"/>
        <w:bottom w:val="none" w:sz="0" w:space="0" w:color="auto"/>
        <w:right w:val="none" w:sz="0" w:space="0" w:color="auto"/>
      </w:divBdr>
    </w:div>
    <w:div w:id="1868255359">
      <w:bodyDiv w:val="1"/>
      <w:marLeft w:val="0"/>
      <w:marRight w:val="0"/>
      <w:marTop w:val="0"/>
      <w:marBottom w:val="0"/>
      <w:divBdr>
        <w:top w:val="none" w:sz="0" w:space="0" w:color="auto"/>
        <w:left w:val="none" w:sz="0" w:space="0" w:color="auto"/>
        <w:bottom w:val="none" w:sz="0" w:space="0" w:color="auto"/>
        <w:right w:val="none" w:sz="0" w:space="0" w:color="auto"/>
      </w:divBdr>
    </w:div>
    <w:div w:id="1870026630">
      <w:bodyDiv w:val="1"/>
      <w:marLeft w:val="0"/>
      <w:marRight w:val="0"/>
      <w:marTop w:val="0"/>
      <w:marBottom w:val="0"/>
      <w:divBdr>
        <w:top w:val="none" w:sz="0" w:space="0" w:color="auto"/>
        <w:left w:val="none" w:sz="0" w:space="0" w:color="auto"/>
        <w:bottom w:val="none" w:sz="0" w:space="0" w:color="auto"/>
        <w:right w:val="none" w:sz="0" w:space="0" w:color="auto"/>
      </w:divBdr>
    </w:div>
    <w:div w:id="1883974400">
      <w:bodyDiv w:val="1"/>
      <w:marLeft w:val="0"/>
      <w:marRight w:val="0"/>
      <w:marTop w:val="0"/>
      <w:marBottom w:val="0"/>
      <w:divBdr>
        <w:top w:val="none" w:sz="0" w:space="0" w:color="auto"/>
        <w:left w:val="none" w:sz="0" w:space="0" w:color="auto"/>
        <w:bottom w:val="none" w:sz="0" w:space="0" w:color="auto"/>
        <w:right w:val="none" w:sz="0" w:space="0" w:color="auto"/>
      </w:divBdr>
    </w:div>
    <w:div w:id="1919821859">
      <w:bodyDiv w:val="1"/>
      <w:marLeft w:val="0"/>
      <w:marRight w:val="0"/>
      <w:marTop w:val="0"/>
      <w:marBottom w:val="0"/>
      <w:divBdr>
        <w:top w:val="none" w:sz="0" w:space="0" w:color="auto"/>
        <w:left w:val="none" w:sz="0" w:space="0" w:color="auto"/>
        <w:bottom w:val="none" w:sz="0" w:space="0" w:color="auto"/>
        <w:right w:val="none" w:sz="0" w:space="0" w:color="auto"/>
      </w:divBdr>
    </w:div>
    <w:div w:id="1921983617">
      <w:bodyDiv w:val="1"/>
      <w:marLeft w:val="0"/>
      <w:marRight w:val="0"/>
      <w:marTop w:val="0"/>
      <w:marBottom w:val="0"/>
      <w:divBdr>
        <w:top w:val="none" w:sz="0" w:space="0" w:color="auto"/>
        <w:left w:val="none" w:sz="0" w:space="0" w:color="auto"/>
        <w:bottom w:val="none" w:sz="0" w:space="0" w:color="auto"/>
        <w:right w:val="none" w:sz="0" w:space="0" w:color="auto"/>
      </w:divBdr>
    </w:div>
    <w:div w:id="1932809583">
      <w:bodyDiv w:val="1"/>
      <w:marLeft w:val="0"/>
      <w:marRight w:val="0"/>
      <w:marTop w:val="0"/>
      <w:marBottom w:val="0"/>
      <w:divBdr>
        <w:top w:val="none" w:sz="0" w:space="0" w:color="auto"/>
        <w:left w:val="none" w:sz="0" w:space="0" w:color="auto"/>
        <w:bottom w:val="none" w:sz="0" w:space="0" w:color="auto"/>
        <w:right w:val="none" w:sz="0" w:space="0" w:color="auto"/>
      </w:divBdr>
    </w:div>
    <w:div w:id="1933735239">
      <w:bodyDiv w:val="1"/>
      <w:marLeft w:val="0"/>
      <w:marRight w:val="0"/>
      <w:marTop w:val="0"/>
      <w:marBottom w:val="0"/>
      <w:divBdr>
        <w:top w:val="none" w:sz="0" w:space="0" w:color="auto"/>
        <w:left w:val="none" w:sz="0" w:space="0" w:color="auto"/>
        <w:bottom w:val="none" w:sz="0" w:space="0" w:color="auto"/>
        <w:right w:val="none" w:sz="0" w:space="0" w:color="auto"/>
      </w:divBdr>
    </w:div>
    <w:div w:id="1960724290">
      <w:bodyDiv w:val="1"/>
      <w:marLeft w:val="0"/>
      <w:marRight w:val="0"/>
      <w:marTop w:val="0"/>
      <w:marBottom w:val="0"/>
      <w:divBdr>
        <w:top w:val="none" w:sz="0" w:space="0" w:color="auto"/>
        <w:left w:val="none" w:sz="0" w:space="0" w:color="auto"/>
        <w:bottom w:val="none" w:sz="0" w:space="0" w:color="auto"/>
        <w:right w:val="none" w:sz="0" w:space="0" w:color="auto"/>
      </w:divBdr>
    </w:div>
    <w:div w:id="1970545738">
      <w:bodyDiv w:val="1"/>
      <w:marLeft w:val="0"/>
      <w:marRight w:val="0"/>
      <w:marTop w:val="0"/>
      <w:marBottom w:val="0"/>
      <w:divBdr>
        <w:top w:val="none" w:sz="0" w:space="0" w:color="auto"/>
        <w:left w:val="none" w:sz="0" w:space="0" w:color="auto"/>
        <w:bottom w:val="none" w:sz="0" w:space="0" w:color="auto"/>
        <w:right w:val="none" w:sz="0" w:space="0" w:color="auto"/>
      </w:divBdr>
    </w:div>
    <w:div w:id="1975484167">
      <w:bodyDiv w:val="1"/>
      <w:marLeft w:val="0"/>
      <w:marRight w:val="0"/>
      <w:marTop w:val="0"/>
      <w:marBottom w:val="0"/>
      <w:divBdr>
        <w:top w:val="none" w:sz="0" w:space="0" w:color="auto"/>
        <w:left w:val="none" w:sz="0" w:space="0" w:color="auto"/>
        <w:bottom w:val="none" w:sz="0" w:space="0" w:color="auto"/>
        <w:right w:val="none" w:sz="0" w:space="0" w:color="auto"/>
      </w:divBdr>
    </w:div>
    <w:div w:id="1980766556">
      <w:bodyDiv w:val="1"/>
      <w:marLeft w:val="0"/>
      <w:marRight w:val="0"/>
      <w:marTop w:val="0"/>
      <w:marBottom w:val="0"/>
      <w:divBdr>
        <w:top w:val="none" w:sz="0" w:space="0" w:color="auto"/>
        <w:left w:val="none" w:sz="0" w:space="0" w:color="auto"/>
        <w:bottom w:val="none" w:sz="0" w:space="0" w:color="auto"/>
        <w:right w:val="none" w:sz="0" w:space="0" w:color="auto"/>
      </w:divBdr>
    </w:div>
    <w:div w:id="2004769885">
      <w:bodyDiv w:val="1"/>
      <w:marLeft w:val="0"/>
      <w:marRight w:val="0"/>
      <w:marTop w:val="0"/>
      <w:marBottom w:val="0"/>
      <w:divBdr>
        <w:top w:val="none" w:sz="0" w:space="0" w:color="auto"/>
        <w:left w:val="none" w:sz="0" w:space="0" w:color="auto"/>
        <w:bottom w:val="none" w:sz="0" w:space="0" w:color="auto"/>
        <w:right w:val="none" w:sz="0" w:space="0" w:color="auto"/>
      </w:divBdr>
    </w:div>
    <w:div w:id="2014644861">
      <w:bodyDiv w:val="1"/>
      <w:marLeft w:val="0"/>
      <w:marRight w:val="0"/>
      <w:marTop w:val="0"/>
      <w:marBottom w:val="0"/>
      <w:divBdr>
        <w:top w:val="none" w:sz="0" w:space="0" w:color="auto"/>
        <w:left w:val="none" w:sz="0" w:space="0" w:color="auto"/>
        <w:bottom w:val="none" w:sz="0" w:space="0" w:color="auto"/>
        <w:right w:val="none" w:sz="0" w:space="0" w:color="auto"/>
      </w:divBdr>
    </w:div>
    <w:div w:id="2018192774">
      <w:bodyDiv w:val="1"/>
      <w:marLeft w:val="0"/>
      <w:marRight w:val="0"/>
      <w:marTop w:val="0"/>
      <w:marBottom w:val="0"/>
      <w:divBdr>
        <w:top w:val="none" w:sz="0" w:space="0" w:color="auto"/>
        <w:left w:val="none" w:sz="0" w:space="0" w:color="auto"/>
        <w:bottom w:val="none" w:sz="0" w:space="0" w:color="auto"/>
        <w:right w:val="none" w:sz="0" w:space="0" w:color="auto"/>
      </w:divBdr>
    </w:div>
    <w:div w:id="2038197568">
      <w:bodyDiv w:val="1"/>
      <w:marLeft w:val="0"/>
      <w:marRight w:val="0"/>
      <w:marTop w:val="0"/>
      <w:marBottom w:val="0"/>
      <w:divBdr>
        <w:top w:val="none" w:sz="0" w:space="0" w:color="auto"/>
        <w:left w:val="none" w:sz="0" w:space="0" w:color="auto"/>
        <w:bottom w:val="none" w:sz="0" w:space="0" w:color="auto"/>
        <w:right w:val="none" w:sz="0" w:space="0" w:color="auto"/>
      </w:divBdr>
    </w:div>
    <w:div w:id="2063361034">
      <w:bodyDiv w:val="1"/>
      <w:marLeft w:val="0"/>
      <w:marRight w:val="0"/>
      <w:marTop w:val="0"/>
      <w:marBottom w:val="0"/>
      <w:divBdr>
        <w:top w:val="none" w:sz="0" w:space="0" w:color="auto"/>
        <w:left w:val="none" w:sz="0" w:space="0" w:color="auto"/>
        <w:bottom w:val="none" w:sz="0" w:space="0" w:color="auto"/>
        <w:right w:val="none" w:sz="0" w:space="0" w:color="auto"/>
      </w:divBdr>
    </w:div>
    <w:div w:id="2072927371">
      <w:bodyDiv w:val="1"/>
      <w:marLeft w:val="0"/>
      <w:marRight w:val="0"/>
      <w:marTop w:val="0"/>
      <w:marBottom w:val="0"/>
      <w:divBdr>
        <w:top w:val="none" w:sz="0" w:space="0" w:color="auto"/>
        <w:left w:val="none" w:sz="0" w:space="0" w:color="auto"/>
        <w:bottom w:val="none" w:sz="0" w:space="0" w:color="auto"/>
        <w:right w:val="none" w:sz="0" w:space="0" w:color="auto"/>
      </w:divBdr>
    </w:div>
    <w:div w:id="2093383668">
      <w:bodyDiv w:val="1"/>
      <w:marLeft w:val="0"/>
      <w:marRight w:val="0"/>
      <w:marTop w:val="0"/>
      <w:marBottom w:val="0"/>
      <w:divBdr>
        <w:top w:val="none" w:sz="0" w:space="0" w:color="auto"/>
        <w:left w:val="none" w:sz="0" w:space="0" w:color="auto"/>
        <w:bottom w:val="none" w:sz="0" w:space="0" w:color="auto"/>
        <w:right w:val="none" w:sz="0" w:space="0" w:color="auto"/>
      </w:divBdr>
    </w:div>
    <w:div w:id="2102602868">
      <w:bodyDiv w:val="1"/>
      <w:marLeft w:val="0"/>
      <w:marRight w:val="0"/>
      <w:marTop w:val="0"/>
      <w:marBottom w:val="0"/>
      <w:divBdr>
        <w:top w:val="none" w:sz="0" w:space="0" w:color="auto"/>
        <w:left w:val="none" w:sz="0" w:space="0" w:color="auto"/>
        <w:bottom w:val="none" w:sz="0" w:space="0" w:color="auto"/>
        <w:right w:val="none" w:sz="0" w:space="0" w:color="auto"/>
      </w:divBdr>
    </w:div>
    <w:div w:id="2129084702">
      <w:bodyDiv w:val="1"/>
      <w:marLeft w:val="0"/>
      <w:marRight w:val="0"/>
      <w:marTop w:val="0"/>
      <w:marBottom w:val="0"/>
      <w:divBdr>
        <w:top w:val="none" w:sz="0" w:space="0" w:color="auto"/>
        <w:left w:val="none" w:sz="0" w:space="0" w:color="auto"/>
        <w:bottom w:val="none" w:sz="0" w:space="0" w:color="auto"/>
        <w:right w:val="none" w:sz="0" w:space="0" w:color="auto"/>
      </w:divBdr>
    </w:div>
    <w:div w:id="2141339676">
      <w:bodyDiv w:val="1"/>
      <w:marLeft w:val="0"/>
      <w:marRight w:val="0"/>
      <w:marTop w:val="0"/>
      <w:marBottom w:val="0"/>
      <w:divBdr>
        <w:top w:val="none" w:sz="0" w:space="0" w:color="auto"/>
        <w:left w:val="none" w:sz="0" w:space="0" w:color="auto"/>
        <w:bottom w:val="none" w:sz="0" w:space="0" w:color="auto"/>
        <w:right w:val="none" w:sz="0" w:space="0" w:color="auto"/>
      </w:divBdr>
    </w:div>
    <w:div w:id="21438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1177</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3</cp:revision>
  <dcterms:created xsi:type="dcterms:W3CDTF">2025-07-04T05:13:00Z</dcterms:created>
  <dcterms:modified xsi:type="dcterms:W3CDTF">2025-07-04T05:13:00Z</dcterms:modified>
</cp:coreProperties>
</file>