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45" w:rsidRDefault="00452C45" w:rsidP="00452C45">
      <w:pPr>
        <w:pStyle w:val="1"/>
      </w:pPr>
      <w:r>
        <w:t>(XMET) О корпоративном действии "</w:t>
      </w:r>
      <w:bookmarkStart w:id="0" w:name="_GoBack"/>
      <w:r>
        <w:t>Внеочередное общее собрание</w:t>
      </w:r>
      <w:bookmarkEnd w:id="0"/>
      <w:r>
        <w:t>" с ценными бумагами эмитента ПАО 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452C45" w:rsidTr="00452C4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2C45" w:rsidRDefault="00452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pPr>
              <w:wordWrap w:val="0"/>
            </w:pPr>
            <w:r>
              <w:t>908627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pPr>
              <w:wordWrap w:val="0"/>
            </w:pPr>
            <w:r>
              <w:t>XMET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pPr>
              <w:wordWrap w:val="0"/>
            </w:pPr>
            <w:r>
              <w:t>Внеочередное общее собрание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 xml:space="preserve">06 мая 2024 г. 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12 апреля 2024 г.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pPr>
              <w:wordWrap w:val="0"/>
            </w:pPr>
            <w:r>
              <w:t>Заочная</w:t>
            </w:r>
          </w:p>
        </w:tc>
      </w:tr>
    </w:tbl>
    <w:p w:rsidR="00452C45" w:rsidRDefault="00452C45" w:rsidP="00452C4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221"/>
        <w:gridCol w:w="1323"/>
        <w:gridCol w:w="931"/>
        <w:gridCol w:w="1098"/>
        <w:gridCol w:w="1172"/>
        <w:gridCol w:w="1172"/>
        <w:gridCol w:w="1395"/>
      </w:tblGrid>
      <w:tr w:rsidR="00452C45" w:rsidTr="00452C4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52C45" w:rsidRDefault="00452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52C45" w:rsidTr="00452C4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52C45" w:rsidRDefault="00452C4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C45" w:rsidRDefault="00452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C45" w:rsidRDefault="00452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C45" w:rsidRDefault="00452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C45" w:rsidRDefault="00452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C45" w:rsidRDefault="00452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C45" w:rsidRDefault="00452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2C45" w:rsidRDefault="00452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908627X29976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АО "НРК - Р.О.С.Т."</w:t>
            </w:r>
          </w:p>
        </w:tc>
      </w:tr>
    </w:tbl>
    <w:p w:rsidR="00452C45" w:rsidRDefault="00452C45" w:rsidP="00452C4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2597"/>
      </w:tblGrid>
      <w:tr w:rsidR="00452C45" w:rsidTr="00452C4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2C45" w:rsidRDefault="00452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03 мая 2024 г. 20:00 МСК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 xml:space="preserve">05 мая 2024 г. 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CFOR За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CAGS Против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ABST Воздержаться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2C45" w:rsidRDefault="00452C45">
            <w:pPr>
              <w:jc w:val="center"/>
            </w:pPr>
            <w:r>
              <w:t>Методы голосования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NDC000000000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NADCRUMM</w:t>
            </w:r>
          </w:p>
        </w:tc>
      </w:tr>
      <w:tr w:rsidR="00452C45" w:rsidTr="00452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2C45" w:rsidRDefault="00452C45">
            <w:r>
              <w:t>Информация об адресе не предоставлена</w:t>
            </w:r>
          </w:p>
        </w:tc>
      </w:tr>
    </w:tbl>
    <w:p w:rsidR="00452C45" w:rsidRDefault="00452C45" w:rsidP="00452C45"/>
    <w:p w:rsidR="00452C45" w:rsidRDefault="00452C45" w:rsidP="00452C45">
      <w:pPr>
        <w:pStyle w:val="2"/>
      </w:pPr>
      <w:r>
        <w:t>Повестка</w:t>
      </w:r>
    </w:p>
    <w:p w:rsidR="00452C45" w:rsidRDefault="00452C45" w:rsidP="00452C45">
      <w:r>
        <w:t xml:space="preserve">1. Об утверждении Устава Публичного акционерного общества «Европейская Электротехника» в новой редакции. </w:t>
      </w:r>
    </w:p>
    <w:p w:rsidR="00452C45" w:rsidRDefault="00452C45" w:rsidP="00452C4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452C45" w:rsidRDefault="00452C45" w:rsidP="00452C45">
      <w:pPr>
        <w:pStyle w:val="a3"/>
      </w:pPr>
      <w:r>
        <w:t>4.2 Информация о созыве общего собрания акционеров эмитента</w:t>
      </w:r>
    </w:p>
    <w:p w:rsidR="00617F02" w:rsidRPr="00452C45" w:rsidRDefault="00617F02" w:rsidP="00452C45"/>
    <w:sectPr w:rsidR="00617F02" w:rsidRPr="0045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A9"/>
    <w:rsid w:val="001A01F0"/>
    <w:rsid w:val="003D5B77"/>
    <w:rsid w:val="00452C45"/>
    <w:rsid w:val="00613119"/>
    <w:rsid w:val="00617F02"/>
    <w:rsid w:val="00756E67"/>
    <w:rsid w:val="00926D3E"/>
    <w:rsid w:val="009A34A9"/>
    <w:rsid w:val="009F1D0E"/>
    <w:rsid w:val="00A71E6B"/>
    <w:rsid w:val="00B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F15E-B59A-4A1E-A019-4E9A3AA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C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2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52C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2024-04-01T13:17:00Z</dcterms:created>
  <dcterms:modified xsi:type="dcterms:W3CDTF">2024-04-01T13:17:00Z</dcterms:modified>
</cp:coreProperties>
</file>