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8D41" w14:textId="77777777" w:rsidR="00B555C0" w:rsidRDefault="001B05C9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31CB5947" w14:textId="44A08073" w:rsidR="004F4EBE" w:rsidRPr="004F4EBE" w:rsidRDefault="004F4EBE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 w:rsidRPr="004F4EBE">
        <w:rPr>
          <w:rFonts w:ascii="Tahoma" w:eastAsia="Tahoma" w:hAnsi="Tahoma" w:cs="Tahoma"/>
          <w:color w:val="616365"/>
          <w:sz w:val="36"/>
        </w:rPr>
        <w:t>Эмитента ПАО «</w:t>
      </w:r>
      <w:proofErr w:type="spellStart"/>
      <w:r w:rsidRPr="004F4EBE">
        <w:rPr>
          <w:rFonts w:ascii="Tahoma" w:eastAsia="Tahoma" w:hAnsi="Tahoma" w:cs="Tahoma"/>
          <w:color w:val="616365"/>
          <w:sz w:val="36"/>
        </w:rPr>
        <w:t>Софтлайн</w:t>
      </w:r>
      <w:proofErr w:type="spellEnd"/>
      <w:r w:rsidRPr="004F4EBE">
        <w:rPr>
          <w:rFonts w:ascii="Tahoma" w:eastAsia="Tahoma" w:hAnsi="Tahoma" w:cs="Tahoma"/>
          <w:color w:val="616365"/>
          <w:sz w:val="36"/>
        </w:rPr>
        <w:t>» (</w:t>
      </w:r>
      <w:proofErr w:type="spellStart"/>
      <w:r w:rsidRPr="004F4EBE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 w:rsidRPr="004F4EBE">
        <w:rPr>
          <w:rFonts w:ascii="Tahoma" w:eastAsia="Tahoma" w:hAnsi="Tahoma" w:cs="Tahoma"/>
          <w:color w:val="616365"/>
          <w:sz w:val="36"/>
        </w:rPr>
        <w:t xml:space="preserve"> </w:t>
      </w:r>
      <w:r w:rsidRPr="004F4EBE">
        <w:rPr>
          <w:rFonts w:ascii="Tahoma" w:eastAsia="Tahoma" w:hAnsi="Tahoma" w:cs="Tahoma"/>
          <w:color w:val="616365"/>
          <w:sz w:val="36"/>
        </w:rPr>
        <w:t>1-01-45848-H</w:t>
      </w:r>
      <w:r w:rsidRPr="004F4EBE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pPr w:vertAnchor="page" w:horzAnchor="page" w:tblpX="738" w:tblpY="9562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2BCFEC2F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E37D" w14:textId="77777777" w:rsidR="00B555C0" w:rsidRDefault="001B05C9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0E2F7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31.05.2026</w:t>
            </w:r>
          </w:p>
        </w:tc>
      </w:tr>
      <w:tr w:rsidR="00B555C0" w14:paraId="1AAD82A2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815E" w14:textId="77777777" w:rsidR="00B555C0" w:rsidRDefault="001B05C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3D920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(23:59:59 МСК)</w:t>
            </w:r>
          </w:p>
        </w:tc>
      </w:tr>
      <w:tr w:rsidR="00B555C0" w14:paraId="4ED0BE06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4ACF" w14:textId="77777777" w:rsidR="00B555C0" w:rsidRDefault="001B05C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7A565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(19:59:59 МСК)</w:t>
            </w:r>
          </w:p>
        </w:tc>
      </w:tr>
    </w:tbl>
    <w:tbl>
      <w:tblPr>
        <w:tblStyle w:val="TableGrid"/>
        <w:tblpPr w:vertAnchor="page" w:horzAnchor="page" w:tblpX="738" w:tblpY="12173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216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17A54AEB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DE13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24170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B555C0" w14:paraId="0B9D901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DC0F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1F840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B555C0" w14:paraId="680903E8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5D00" w14:textId="77777777" w:rsidR="00B555C0" w:rsidRDefault="001B05C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8A2C4" w14:textId="77777777" w:rsidR="00B555C0" w:rsidRDefault="001B05C9">
            <w:pPr>
              <w:spacing w:after="0"/>
              <w:ind w:left="6"/>
            </w:pPr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https://www.e-vote.ru</w:t>
              </w:r>
            </w:hyperlink>
          </w:p>
        </w:tc>
      </w:tr>
    </w:tbl>
    <w:p w14:paraId="3E86351F" w14:textId="11288C17" w:rsidR="00B555C0" w:rsidRDefault="00B555C0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40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3E59930D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AFEB" w14:textId="77777777" w:rsidR="00B555C0" w:rsidRDefault="001B05C9">
            <w:pPr>
              <w:spacing w:after="0"/>
              <w:ind w:left="7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B555C0" w14:paraId="0375E23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3AE8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A04F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1174674</w:t>
            </w:r>
          </w:p>
        </w:tc>
      </w:tr>
      <w:tr w:rsidR="00B555C0" w14:paraId="567E0E26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7148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C96B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"</w:t>
            </w:r>
          </w:p>
        </w:tc>
      </w:tr>
      <w:tr w:rsidR="00B555C0" w14:paraId="0297AA2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A072" w14:textId="77777777" w:rsidR="00B555C0" w:rsidRDefault="001B05C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50AAF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B555C0" w14:paraId="7885AF41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4895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53381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B555C0" w14:paraId="3E7776A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572F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A889B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12:00:00 МСК</w:t>
            </w:r>
          </w:p>
        </w:tc>
      </w:tr>
      <w:tr w:rsidR="00B555C0" w14:paraId="120F798B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B8EC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E2B2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B555C0" w14:paraId="09303CC2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89C8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B803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B555C0" w14:paraId="51ED84B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7A702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CAF9" w14:textId="77777777" w:rsidR="00B555C0" w:rsidRDefault="001B05C9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без определения места его проведения и возможности присутствия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этомместе</w:t>
            </w:r>
            <w:proofErr w:type="spellEnd"/>
          </w:p>
        </w:tc>
      </w:tr>
      <w:tr w:rsidR="00B555C0" w14:paraId="6AF4B49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BE58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0997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 (11:00:00 МСК)</w:t>
            </w:r>
          </w:p>
        </w:tc>
      </w:tr>
    </w:tbl>
    <w:p w14:paraId="48C1747A" w14:textId="77777777" w:rsidR="00B555C0" w:rsidRDefault="00B555C0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472E170C" w14:textId="77777777">
        <w:trPr>
          <w:trHeight w:val="4577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E41F7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Способы подписания бюллетеней для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6BD0" w14:textId="77777777" w:rsidR="00B555C0" w:rsidRDefault="001B05C9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Бюллетень для голосования в электронной форме с использованием Сервиса может быть подписан простой электронной подписью или усиленной квалифицированной подписью в соответствии с правилами использования Сервиса. Бумажный бюллетень для голосования заполняется и подписывается лицом, имеющим право голоса при принятии решений общим собранием акционеров, или его представителем собственноручной подписью. Документы, удостоверяющие полномочия правопреемников и представителей лиц, включенных в список лиц, имеющих пра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во голоса при принятии решений общим собранием акционеров (их копии, засвидетельствованные</w:t>
            </w:r>
          </w:p>
          <w:p w14:paraId="7215BE2F" w14:textId="77777777" w:rsidR="00B555C0" w:rsidRDefault="001B05C9">
            <w:pPr>
              <w:spacing w:after="0"/>
              <w:ind w:left="6" w:right="3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голосования. Акционеры, права которых на акции Общества учитываются номинальным держателем, вправе принять участие в заочном голосовании также путем дачи указания номинальному держателю голосовать определенным образом, если это предусмотрено договором с номинальным держателем. Порядок дачи таких указаний определяется договором с номинальным держателем.</w:t>
            </w:r>
          </w:p>
        </w:tc>
      </w:tr>
      <w:tr w:rsidR="00B555C0" w14:paraId="470C299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F882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 с дистанционным участием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6234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B555C0" w14:paraId="207D341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C213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 с определением места его проведения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63788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Нет</w:t>
            </w:r>
          </w:p>
        </w:tc>
      </w:tr>
      <w:tr w:rsidR="00B555C0" w14:paraId="16888B82" w14:textId="77777777">
        <w:trPr>
          <w:trHeight w:val="4157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3844E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Сведения о порядке доступа к дистанционному участию в заседании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A882" w14:textId="77777777" w:rsidR="00B555C0" w:rsidRDefault="001B05C9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 осуществляется с дистанционным участием без определения места его проведения и возможности присутствия в этом месте. Лица, имеющие право голоса для принятия решения Общим собранием акционеров, имеют возможность получить доступ к дистанционному участию в Заседании, а также заполнить и направить бюллетень для голосования на сайте в информационно-телекоммуникационной сети Интернет по адресу:</w:t>
            </w:r>
          </w:p>
          <w:p w14:paraId="15486CF4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https://www.e-vote.ru/ посредством сервиса электронного голосования «E-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voting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(далее – Сервис). Бюллетень для голосования в электронной форме с использованием Сервиса может быть подписан простой электронной подписью или усиленной квалифицированной подписью в соответствии с правилами использования Сервиса. Для акционеров, учитывающих свои права на акции у номинального держателя, заполнение электронной формы бюллетеней будет доступно после раскрытия номинальным держателем информации о таком акционере как о лице, имеющем право голоса при принятии решений общим собранием акционер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(предоставления ее регистратору Общества — АО «НРК - Р.О.С.Т.»).</w:t>
            </w:r>
          </w:p>
        </w:tc>
      </w:tr>
      <w:tr w:rsidR="00B555C0" w14:paraId="4390D947" w14:textId="77777777">
        <w:trPr>
          <w:trHeight w:val="2686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CBCEB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Способы достоверного установления лиц, принимающих дистанционное участие в заседании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29CE" w14:textId="77777777" w:rsidR="00B555C0" w:rsidRDefault="001B05C9">
            <w:pPr>
              <w:spacing w:after="0" w:line="230" w:lineRule="auto"/>
              <w:ind w:left="6" w:righ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Достоверное установление лица, принимающего дистанционное участие в Заседании, допустимо применением в Сервисе любого из следующих способов (или их сочетание): • с использованием единой системы идентификации и аутентификации при наличии подтвержденной учетной записи на портале Госуслуг; • с помощью усиленной квалифицированной электронной подписи при наличии действующего квалифицированного сертификата ключа проверки электронной подписи; • с помощью сервиса Сбер</w:t>
            </w:r>
          </w:p>
          <w:p w14:paraId="60F8CB01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ID или логина и пароля в случае, если при их получении использовались оригиналы документов и (или) их копий, засвидетельствованных (удостоверенных) в порядке, предусмотренном законодательством Российской Федерации.</w:t>
            </w:r>
          </w:p>
        </w:tc>
      </w:tr>
      <w:tr w:rsidR="00B555C0" w14:paraId="40FA9E2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528F" w14:textId="77777777" w:rsidR="00B555C0" w:rsidRDefault="001B05C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Ссылка в сети «Интернет» для доступа к дистанционному участию в заседании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802A7" w14:textId="77777777" w:rsidR="00B555C0" w:rsidRDefault="001B05C9">
            <w:pPr>
              <w:spacing w:after="0"/>
              <w:ind w:left="6"/>
            </w:pPr>
            <w:hyperlink r:id="rId8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https://www.e-vote.ru/</w:t>
              </w:r>
            </w:hyperlink>
          </w:p>
        </w:tc>
      </w:tr>
    </w:tbl>
    <w:tbl>
      <w:tblPr>
        <w:tblStyle w:val="TableGrid"/>
        <w:tblpPr w:vertAnchor="page" w:horzAnchor="page" w:tblpX="738" w:tblpY="11798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505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4B221B96" w14:textId="77777777"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188F" w14:textId="77777777" w:rsidR="00B555C0" w:rsidRDefault="001B05C9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B555C0" w14:paraId="70C345C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2A12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F9EA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B555C0" w14:paraId="5D035C0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8683" w14:textId="77777777" w:rsidR="00B555C0" w:rsidRDefault="001B05C9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D1173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B555C0" w14:paraId="3E1E013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ED60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799C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07/26</w:t>
            </w:r>
          </w:p>
        </w:tc>
      </w:tr>
      <w:tr w:rsidR="00B555C0" w14:paraId="78A1E3D9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1630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F14D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</w:tbl>
    <w:tbl>
      <w:tblPr>
        <w:tblStyle w:val="TableGrid"/>
        <w:tblpPr w:vertAnchor="page" w:horzAnchor="page" w:tblpX="738" w:tblpY="9772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95"/>
      </w:tblGrid>
      <w:tr w:rsidR="00B555C0" w14:paraId="515EA12D" w14:textId="77777777">
        <w:trPr>
          <w:trHeight w:val="375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EE39B" w14:textId="77777777" w:rsidR="00B555C0" w:rsidRDefault="001B05C9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B555C0" w14:paraId="241C2F04" w14:textId="77777777">
        <w:trPr>
          <w:trHeight w:val="1426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1C88" w14:textId="77777777" w:rsidR="00B555C0" w:rsidRDefault="001B05C9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распределении прибыли (в том числе выплате (объявлении) дивидендов) и убытков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»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порезультатам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2025 года.</w:t>
            </w:r>
          </w:p>
          <w:p w14:paraId="3A055770" w14:textId="77777777" w:rsidR="00B555C0" w:rsidRDefault="001B05C9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аудиторских организаций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79F828D8" w14:textId="77777777" w:rsidR="00B555C0" w:rsidRDefault="001B05C9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определении количественного состава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4043D969" w14:textId="77777777" w:rsidR="00B555C0" w:rsidRDefault="001B05C9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05F85D33" w14:textId="77777777" w:rsidR="00B555C0" w:rsidRDefault="001B05C9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изменений к уставу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</w:tc>
      </w:tr>
    </w:tbl>
    <w:tbl>
      <w:tblPr>
        <w:tblStyle w:val="TableGrid"/>
        <w:tblpPr w:vertAnchor="text" w:tblpX="8"/>
        <w:tblOverlap w:val="never"/>
        <w:tblW w:w="10295" w:type="dxa"/>
        <w:tblInd w:w="0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5012E2CD" w14:textId="77777777">
        <w:trPr>
          <w:trHeight w:val="4997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93C7C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Дополнительная информация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545D" w14:textId="77777777" w:rsidR="00B555C0" w:rsidRDefault="001B05C9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Лица, принимающие дистанционное участие в Заседании, использующие утвержденный Советом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Сервис, соглашаются с правилами и регламентами Сервиса («E-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voting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») об их использовании, размещенными по следующим электронным адресам: https://www.evote.ru/stockholders/ https://online.e-vote.ru/e-votingui/resources/html/help.html#part2 Лица, имеющие право голоса при</w:t>
            </w:r>
          </w:p>
          <w:p w14:paraId="3E0B3C3E" w14:textId="77777777" w:rsidR="00B555C0" w:rsidRDefault="001B05C9">
            <w:pPr>
              <w:spacing w:after="0"/>
              <w:ind w:left="6" w:right="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принятии решений общим собранием акционеров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могут реализовать право голоса по вопросам повестки дня путем заочного голосования или голосования на Заседании: ? прием бумажных бюллетеней для голосования при заочной части голосования заканчивается за два дня до даты проведения Заседания – 22 июня 2026 года (включительно). ? электронные бюллетени доступны для заполнения и направления в срок по 22 июня 2026 года (включительно), а также во время проведения Заседания для лиц, принимающих в нем участие. Акционеры, права которых на акции Общества у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читываются номинальным держателем, вправе принять участие в заочном голосовании также путем дачи указания номинальному держателю голосовать определенным образом, если это предусмотрено договором с номинальным держателем. Порядок дачи таких указаний определяется договором с номинальным держателем.</w:t>
            </w:r>
          </w:p>
        </w:tc>
      </w:tr>
    </w:tbl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555C0" w14:paraId="6D6B46B1" w14:textId="77777777">
        <w:trPr>
          <w:trHeight w:val="3527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11879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592482A4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68B4BF9F" w14:textId="77777777" w:rsidR="00B555C0" w:rsidRDefault="001B05C9">
            <w:pPr>
              <w:spacing w:after="0"/>
              <w:ind w:right="42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12C5" w14:textId="77777777" w:rsidR="00B555C0" w:rsidRDefault="001B05C9">
            <w:pPr>
              <w:spacing w:after="0" w:line="230" w:lineRule="auto"/>
              <w:ind w:left="6" w:right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Лица, имеющие право голоса при принятии решений общим собранием акционеров Общества, вправе ознакомиться с информацией (материалами) по следующим адресам: 115114,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обратиться к Виктору Иорданскому), в течение 20 дней до проведения Заседания общего собрания акционеров, по рабочим дням, с 10 часов 00 минут до 17 часов 00 минут по московскому времени. Информация (материалы), предоставляемые при проведении Собрания, направляются номинальным держателям регистратором Общества — АО «НРКР.О.С.Т.». Информация (материалы) также будут доступны лицам, имеющим право голоса при принятии решения общим собранием акционеров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», в Сервисе электронного голосования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«E-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voting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» и на сайте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информационнотелекоммуникационной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сети «Интернет» по ссылке:</w:t>
            </w:r>
          </w:p>
          <w:p w14:paraId="116511DF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https://www.e-disclosure.ru/portal/files.aspx?id=37065&amp;type=16</w:t>
            </w:r>
          </w:p>
        </w:tc>
      </w:tr>
      <w:tr w:rsidR="00B555C0" w14:paraId="0D380FC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D45C" w14:textId="77777777" w:rsidR="00B555C0" w:rsidRDefault="001B05C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Адрес для ознакомления с информацией (материалами)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A22B" w14:textId="77777777" w:rsidR="00B555C0" w:rsidRDefault="001B05C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)</w:t>
            </w:r>
          </w:p>
        </w:tc>
      </w:tr>
    </w:tbl>
    <w:p w14:paraId="006A3C79" w14:textId="5FA65C35" w:rsidR="00B555C0" w:rsidRDefault="00B555C0">
      <w:pPr>
        <w:spacing w:after="3" w:line="265" w:lineRule="auto"/>
        <w:ind w:left="10" w:hanging="10"/>
      </w:pPr>
    </w:p>
    <w:sectPr w:rsidR="00B555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588" w:right="911" w:bottom="151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FE8B" w14:textId="77777777" w:rsidR="001B05C9" w:rsidRDefault="001B05C9">
      <w:pPr>
        <w:spacing w:after="0" w:line="240" w:lineRule="auto"/>
      </w:pPr>
      <w:r>
        <w:separator/>
      </w:r>
    </w:p>
  </w:endnote>
  <w:endnote w:type="continuationSeparator" w:id="0">
    <w:p w14:paraId="67B172B8" w14:textId="77777777" w:rsidR="001B05C9" w:rsidRDefault="001B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0A12" w14:textId="77777777" w:rsidR="00B555C0" w:rsidRDefault="001B05C9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98AC" w14:textId="2235F3CE" w:rsidR="00B555C0" w:rsidRDefault="00B555C0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726C" w14:textId="77777777" w:rsidR="00B555C0" w:rsidRDefault="001B05C9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D09D" w14:textId="77777777" w:rsidR="001B05C9" w:rsidRDefault="001B05C9">
      <w:pPr>
        <w:spacing w:after="0" w:line="240" w:lineRule="auto"/>
      </w:pPr>
      <w:r>
        <w:separator/>
      </w:r>
    </w:p>
  </w:footnote>
  <w:footnote w:type="continuationSeparator" w:id="0">
    <w:p w14:paraId="02485E2C" w14:textId="77777777" w:rsidR="001B05C9" w:rsidRDefault="001B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3B82" w14:textId="77777777" w:rsidR="00B555C0" w:rsidRDefault="001B05C9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17.06.2026, 11:40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C382" w14:textId="4145838C" w:rsidR="00B555C0" w:rsidRDefault="00B555C0">
    <w:pPr>
      <w:tabs>
        <w:tab w:val="center" w:pos="609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1F55" w14:textId="77777777" w:rsidR="00B555C0" w:rsidRDefault="001B05C9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17.06.2026, 11:40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12BF1"/>
    <w:multiLevelType w:val="hybridMultilevel"/>
    <w:tmpl w:val="DB46C6F4"/>
    <w:lvl w:ilvl="0" w:tplc="0E72AC46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A8FE8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A24F30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2CDAAE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8283EC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0EDAB8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383F50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6C28C2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BABEB8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197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C0"/>
    <w:rsid w:val="001B05C9"/>
    <w:rsid w:val="004F4EBE"/>
    <w:rsid w:val="00B555C0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A584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vote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-vote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2026-06-24T06:28:00Z</dcterms:created>
  <dcterms:modified xsi:type="dcterms:W3CDTF">2026-06-24T06:28:00Z</dcterms:modified>
</cp:coreProperties>
</file>