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8F" w:rsidRDefault="009E478F" w:rsidP="009E478F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5270"/>
      </w:tblGrid>
      <w:tr w:rsidR="009E478F" w:rsidTr="009E47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1017727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BPUT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Полная информация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03 апреля 2025 г.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17 марта 2025 г.</w:t>
            </w:r>
          </w:p>
        </w:tc>
      </w:tr>
    </w:tbl>
    <w:p w:rsidR="009E478F" w:rsidRDefault="009E478F" w:rsidP="009E47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9E478F" w:rsidTr="009E478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E478F" w:rsidTr="009E478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1017727X77949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RUB</w:t>
            </w:r>
          </w:p>
        </w:tc>
      </w:tr>
    </w:tbl>
    <w:p w:rsidR="009E478F" w:rsidRDefault="009E478F" w:rsidP="009E478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9E478F" w:rsidTr="009E478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478F" w:rsidRDefault="009E47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100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0.25 RUB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100.25 RUB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RUB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с 27 марта 2025 г. по 02 апреля 2025 г.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02 апреля 2025 г.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02 апреля 2025 г. 16:00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</w:pPr>
            <w:r>
              <w:t>55960 (количество штук)</w:t>
            </w:r>
          </w:p>
        </w:tc>
      </w:tr>
      <w:tr w:rsidR="009E478F" w:rsidTr="009E478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478F" w:rsidRDefault="009E478F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8ЮСК-К от 17.03.2025. Сообщение о принятии предложения Эмитента о приобретении Коммерческих облигаций направляется в период с 27 марта 2025 г. по 02 апреля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B68FF" w:rsidRPr="009E478F" w:rsidRDefault="00DB68FF" w:rsidP="009E478F">
      <w:bookmarkStart w:id="0" w:name="_GoBack"/>
      <w:bookmarkEnd w:id="0"/>
    </w:p>
    <w:sectPr w:rsidR="00DB68FF" w:rsidRPr="009E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6A0E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9E478F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57849"/>
    <w:rsid w:val="00B92CDD"/>
    <w:rsid w:val="00BB00F9"/>
    <w:rsid w:val="00BF023F"/>
    <w:rsid w:val="00C1038C"/>
    <w:rsid w:val="00C13473"/>
    <w:rsid w:val="00C3695B"/>
    <w:rsid w:val="00CF79EA"/>
    <w:rsid w:val="00D134B8"/>
    <w:rsid w:val="00D20439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2025-03-20T08:38:00Z</dcterms:modified>
</cp:coreProperties>
</file>