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235" w:rsidRDefault="003C7235" w:rsidP="003C7235">
      <w:pPr>
        <w:pStyle w:val="1"/>
      </w:pPr>
      <w:r>
        <w:t>(XMET) О прошедшем корпоративном действии "Внеочередное заседание общего собрания акционеров или заочное голосование для принятия решений общим собранием акционеров" с ценными бумагами эмитента ПАО "ЛУКОЙЛ" ИНН 7708004767 (акция 1-01-00077-A / ISIN RU0009024277)</w:t>
      </w:r>
    </w:p>
    <w:tbl>
      <w:tblPr>
        <w:tblW w:w="5000" w:type="pct"/>
        <w:tblCellSpacing w:w="7" w:type="dxa"/>
        <w:tblCellMar>
          <w:left w:w="0" w:type="dxa"/>
          <w:right w:w="0" w:type="dxa"/>
        </w:tblCellMar>
        <w:tblLook w:val="04A0" w:firstRow="1" w:lastRow="0" w:firstColumn="1" w:lastColumn="0" w:noHBand="0" w:noVBand="1"/>
      </w:tblPr>
      <w:tblGrid>
        <w:gridCol w:w="2854"/>
        <w:gridCol w:w="6501"/>
      </w:tblGrid>
      <w:tr w:rsidR="003C7235" w:rsidTr="003C7235">
        <w:trPr>
          <w:tblHeader/>
          <w:tblCellSpacing w:w="7" w:type="dxa"/>
        </w:trPr>
        <w:tc>
          <w:tcPr>
            <w:tcW w:w="0" w:type="auto"/>
            <w:gridSpan w:val="2"/>
            <w:shd w:val="clear" w:color="auto" w:fill="BBBBBB"/>
            <w:vAlign w:val="center"/>
            <w:hideMark/>
          </w:tcPr>
          <w:p w:rsidR="003C7235" w:rsidRDefault="003C7235">
            <w:pPr>
              <w:jc w:val="center"/>
              <w:rPr>
                <w:b/>
                <w:bCs/>
              </w:rPr>
            </w:pPr>
            <w:r>
              <w:rPr>
                <w:b/>
                <w:bCs/>
              </w:rPr>
              <w:t>Реквизиты корпоративного действия</w:t>
            </w:r>
          </w:p>
        </w:tc>
      </w:tr>
      <w:tr w:rsidR="003C7235" w:rsidTr="003C7235">
        <w:trPr>
          <w:tblCellSpacing w:w="7" w:type="dxa"/>
        </w:trPr>
        <w:tc>
          <w:tcPr>
            <w:tcW w:w="0" w:type="auto"/>
            <w:shd w:val="clear" w:color="auto" w:fill="EEEEEE"/>
            <w:vAlign w:val="center"/>
            <w:hideMark/>
          </w:tcPr>
          <w:p w:rsidR="003C7235" w:rsidRDefault="003C7235">
            <w:proofErr w:type="spellStart"/>
            <w:r>
              <w:t>Референс</w:t>
            </w:r>
            <w:proofErr w:type="spellEnd"/>
            <w:r>
              <w:t xml:space="preserve"> корпоративного действия</w:t>
            </w:r>
          </w:p>
        </w:tc>
        <w:tc>
          <w:tcPr>
            <w:tcW w:w="0" w:type="auto"/>
            <w:shd w:val="clear" w:color="auto" w:fill="EEEEEE"/>
            <w:vAlign w:val="center"/>
            <w:hideMark/>
          </w:tcPr>
          <w:p w:rsidR="003C7235" w:rsidRDefault="003C7235">
            <w:pPr>
              <w:wordWrap w:val="0"/>
            </w:pPr>
            <w:r>
              <w:t>1104224</w:t>
            </w:r>
          </w:p>
        </w:tc>
      </w:tr>
      <w:tr w:rsidR="003C7235" w:rsidTr="003C7235">
        <w:trPr>
          <w:tblCellSpacing w:w="7" w:type="dxa"/>
        </w:trPr>
        <w:tc>
          <w:tcPr>
            <w:tcW w:w="0" w:type="auto"/>
            <w:shd w:val="clear" w:color="auto" w:fill="EEEEEE"/>
            <w:vAlign w:val="center"/>
            <w:hideMark/>
          </w:tcPr>
          <w:p w:rsidR="003C7235" w:rsidRDefault="003C7235">
            <w:r>
              <w:t>Код типа корпоративного действия</w:t>
            </w:r>
          </w:p>
        </w:tc>
        <w:tc>
          <w:tcPr>
            <w:tcW w:w="0" w:type="auto"/>
            <w:shd w:val="clear" w:color="auto" w:fill="EEEEEE"/>
            <w:vAlign w:val="center"/>
            <w:hideMark/>
          </w:tcPr>
          <w:p w:rsidR="003C7235" w:rsidRDefault="003C7235">
            <w:pPr>
              <w:wordWrap w:val="0"/>
            </w:pPr>
            <w:r>
              <w:t>XMET</w:t>
            </w:r>
          </w:p>
        </w:tc>
      </w:tr>
      <w:tr w:rsidR="003C7235" w:rsidTr="003C7235">
        <w:trPr>
          <w:tblCellSpacing w:w="7" w:type="dxa"/>
        </w:trPr>
        <w:tc>
          <w:tcPr>
            <w:tcW w:w="0" w:type="auto"/>
            <w:shd w:val="clear" w:color="auto" w:fill="EEEEEE"/>
            <w:vAlign w:val="center"/>
            <w:hideMark/>
          </w:tcPr>
          <w:p w:rsidR="003C7235" w:rsidRDefault="003C7235">
            <w:r>
              <w:t>Тип корпоративного действия</w:t>
            </w:r>
          </w:p>
        </w:tc>
        <w:tc>
          <w:tcPr>
            <w:tcW w:w="0" w:type="auto"/>
            <w:shd w:val="clear" w:color="auto" w:fill="EEEEEE"/>
            <w:vAlign w:val="center"/>
            <w:hideMark/>
          </w:tcPr>
          <w:p w:rsidR="003C7235" w:rsidRDefault="003C7235">
            <w:pPr>
              <w:wordWrap w:val="0"/>
            </w:pPr>
            <w:r>
              <w:t>Внеочередное заседание общего собрания акционеров или заочное голосование для принятия решений общим собранием акционеров</w:t>
            </w:r>
          </w:p>
        </w:tc>
      </w:tr>
      <w:tr w:rsidR="003C7235" w:rsidTr="003C7235">
        <w:trPr>
          <w:tblCellSpacing w:w="7" w:type="dxa"/>
        </w:trPr>
        <w:tc>
          <w:tcPr>
            <w:tcW w:w="0" w:type="auto"/>
            <w:shd w:val="clear" w:color="auto" w:fill="EEEEEE"/>
            <w:vAlign w:val="center"/>
            <w:hideMark/>
          </w:tcPr>
          <w:p w:rsidR="003C7235" w:rsidRDefault="003C7235">
            <w:r>
              <w:t>Дата КД (факт.)</w:t>
            </w:r>
          </w:p>
        </w:tc>
        <w:tc>
          <w:tcPr>
            <w:tcW w:w="0" w:type="auto"/>
            <w:shd w:val="clear" w:color="auto" w:fill="EEEEEE"/>
            <w:vAlign w:val="center"/>
            <w:hideMark/>
          </w:tcPr>
          <w:p w:rsidR="003C7235" w:rsidRDefault="003C7235">
            <w:r>
              <w:t xml:space="preserve">29 декабря 2025 г. </w:t>
            </w:r>
          </w:p>
        </w:tc>
      </w:tr>
      <w:tr w:rsidR="003C7235" w:rsidTr="003C7235">
        <w:trPr>
          <w:tblCellSpacing w:w="7" w:type="dxa"/>
        </w:trPr>
        <w:tc>
          <w:tcPr>
            <w:tcW w:w="0" w:type="auto"/>
            <w:shd w:val="clear" w:color="auto" w:fill="EEEEEE"/>
            <w:vAlign w:val="center"/>
            <w:hideMark/>
          </w:tcPr>
          <w:p w:rsidR="003C7235" w:rsidRDefault="003C7235">
            <w:r>
              <w:t>Дата фиксации</w:t>
            </w:r>
          </w:p>
        </w:tc>
        <w:tc>
          <w:tcPr>
            <w:tcW w:w="0" w:type="auto"/>
            <w:shd w:val="clear" w:color="auto" w:fill="EEEEEE"/>
            <w:vAlign w:val="center"/>
            <w:hideMark/>
          </w:tcPr>
          <w:p w:rsidR="003C7235" w:rsidRDefault="003C7235">
            <w:r>
              <w:t>04 декабря 2025 г.</w:t>
            </w:r>
          </w:p>
        </w:tc>
      </w:tr>
      <w:tr w:rsidR="003C7235" w:rsidTr="003C7235">
        <w:trPr>
          <w:tblCellSpacing w:w="7" w:type="dxa"/>
        </w:trPr>
        <w:tc>
          <w:tcPr>
            <w:tcW w:w="0" w:type="auto"/>
            <w:shd w:val="clear" w:color="auto" w:fill="EEEEEE"/>
            <w:vAlign w:val="center"/>
            <w:hideMark/>
          </w:tcPr>
          <w:p w:rsidR="003C7235" w:rsidRDefault="003C7235">
            <w:r>
              <w:t>Способ принятия решений общим собранием</w:t>
            </w:r>
          </w:p>
        </w:tc>
        <w:tc>
          <w:tcPr>
            <w:tcW w:w="0" w:type="auto"/>
            <w:shd w:val="clear" w:color="auto" w:fill="EEEEEE"/>
            <w:vAlign w:val="center"/>
            <w:hideMark/>
          </w:tcPr>
          <w:p w:rsidR="003C7235" w:rsidRDefault="003C7235">
            <w:pPr>
              <w:wordWrap w:val="0"/>
            </w:pPr>
            <w:r>
              <w:t>Заочное голосование</w:t>
            </w:r>
          </w:p>
        </w:tc>
      </w:tr>
    </w:tbl>
    <w:p w:rsidR="003C7235" w:rsidRDefault="003C7235" w:rsidP="003C7235"/>
    <w:tbl>
      <w:tblPr>
        <w:tblW w:w="5000" w:type="pct"/>
        <w:tblCellSpacing w:w="7" w:type="dxa"/>
        <w:tblCellMar>
          <w:left w:w="0" w:type="dxa"/>
          <w:right w:w="0" w:type="dxa"/>
        </w:tblCellMar>
        <w:tblLook w:val="04A0" w:firstRow="1" w:lastRow="0" w:firstColumn="1" w:lastColumn="0" w:noHBand="0" w:noVBand="1"/>
      </w:tblPr>
      <w:tblGrid>
        <w:gridCol w:w="1260"/>
        <w:gridCol w:w="1167"/>
        <w:gridCol w:w="1600"/>
        <w:gridCol w:w="1125"/>
        <w:gridCol w:w="1562"/>
        <w:gridCol w:w="1329"/>
        <w:gridCol w:w="1285"/>
        <w:gridCol w:w="27"/>
      </w:tblGrid>
      <w:tr w:rsidR="003C7235" w:rsidTr="003C7235">
        <w:trPr>
          <w:tblHeader/>
          <w:tblCellSpacing w:w="7" w:type="dxa"/>
        </w:trPr>
        <w:tc>
          <w:tcPr>
            <w:tcW w:w="0" w:type="auto"/>
            <w:gridSpan w:val="8"/>
            <w:shd w:val="clear" w:color="auto" w:fill="BBBBBB"/>
            <w:vAlign w:val="center"/>
            <w:hideMark/>
          </w:tcPr>
          <w:p w:rsidR="003C7235" w:rsidRDefault="003C7235">
            <w:pPr>
              <w:jc w:val="center"/>
              <w:rPr>
                <w:b/>
                <w:bCs/>
              </w:rPr>
            </w:pPr>
            <w:r>
              <w:rPr>
                <w:b/>
                <w:bCs/>
              </w:rPr>
              <w:t>Информация о ценных бумагах</w:t>
            </w:r>
          </w:p>
        </w:tc>
      </w:tr>
      <w:tr w:rsidR="003C7235" w:rsidTr="003C7235">
        <w:trPr>
          <w:tblHeader/>
          <w:tblCellSpacing w:w="7" w:type="dxa"/>
        </w:trPr>
        <w:tc>
          <w:tcPr>
            <w:tcW w:w="0" w:type="auto"/>
            <w:shd w:val="clear" w:color="auto" w:fill="BBBBBB"/>
            <w:vAlign w:val="center"/>
            <w:hideMark/>
          </w:tcPr>
          <w:p w:rsidR="003C7235" w:rsidRDefault="003C7235">
            <w:pPr>
              <w:jc w:val="center"/>
              <w:rPr>
                <w:b/>
                <w:bCs/>
              </w:rPr>
            </w:pPr>
            <w:proofErr w:type="spellStart"/>
            <w:r>
              <w:rPr>
                <w:b/>
                <w:bCs/>
              </w:rPr>
              <w:t>Референс</w:t>
            </w:r>
            <w:proofErr w:type="spellEnd"/>
            <w:r>
              <w:rPr>
                <w:b/>
                <w:bCs/>
              </w:rPr>
              <w:t xml:space="preserve"> КД по ценной бумаге</w:t>
            </w:r>
          </w:p>
        </w:tc>
        <w:tc>
          <w:tcPr>
            <w:tcW w:w="0" w:type="auto"/>
            <w:shd w:val="clear" w:color="auto" w:fill="BBBBBB"/>
            <w:vAlign w:val="center"/>
            <w:hideMark/>
          </w:tcPr>
          <w:p w:rsidR="003C7235" w:rsidRDefault="003C7235">
            <w:pPr>
              <w:jc w:val="center"/>
              <w:rPr>
                <w:b/>
                <w:bCs/>
              </w:rPr>
            </w:pPr>
            <w:r>
              <w:rPr>
                <w:b/>
                <w:bCs/>
              </w:rPr>
              <w:t>Эмитент</w:t>
            </w:r>
          </w:p>
        </w:tc>
        <w:tc>
          <w:tcPr>
            <w:tcW w:w="0" w:type="auto"/>
            <w:shd w:val="clear" w:color="auto" w:fill="BBBBBB"/>
            <w:vAlign w:val="center"/>
            <w:hideMark/>
          </w:tcPr>
          <w:p w:rsidR="003C7235" w:rsidRDefault="003C7235">
            <w:pPr>
              <w:jc w:val="center"/>
              <w:rPr>
                <w:b/>
                <w:bCs/>
              </w:rPr>
            </w:pPr>
            <w:r>
              <w:rPr>
                <w:b/>
                <w:bCs/>
              </w:rPr>
              <w:t>Регистрационный номер</w:t>
            </w:r>
          </w:p>
        </w:tc>
        <w:tc>
          <w:tcPr>
            <w:tcW w:w="0" w:type="auto"/>
            <w:shd w:val="clear" w:color="auto" w:fill="BBBBBB"/>
            <w:vAlign w:val="center"/>
            <w:hideMark/>
          </w:tcPr>
          <w:p w:rsidR="003C7235" w:rsidRDefault="003C7235">
            <w:pPr>
              <w:jc w:val="center"/>
              <w:rPr>
                <w:b/>
                <w:bCs/>
              </w:rPr>
            </w:pPr>
            <w:r>
              <w:rPr>
                <w:b/>
                <w:bCs/>
              </w:rPr>
              <w:t>Дата регистрации</w:t>
            </w:r>
          </w:p>
        </w:tc>
        <w:tc>
          <w:tcPr>
            <w:tcW w:w="0" w:type="auto"/>
            <w:shd w:val="clear" w:color="auto" w:fill="BBBBBB"/>
            <w:vAlign w:val="center"/>
            <w:hideMark/>
          </w:tcPr>
          <w:p w:rsidR="003C7235" w:rsidRDefault="003C7235">
            <w:pPr>
              <w:jc w:val="center"/>
              <w:rPr>
                <w:b/>
                <w:bCs/>
              </w:rPr>
            </w:pPr>
            <w:r>
              <w:rPr>
                <w:b/>
                <w:bCs/>
              </w:rPr>
              <w:t xml:space="preserve">Тип </w:t>
            </w:r>
            <w:proofErr w:type="spellStart"/>
            <w:r>
              <w:rPr>
                <w:b/>
                <w:bCs/>
              </w:rPr>
              <w:t>фин.инструмента</w:t>
            </w:r>
            <w:proofErr w:type="spellEnd"/>
          </w:p>
        </w:tc>
        <w:tc>
          <w:tcPr>
            <w:tcW w:w="0" w:type="auto"/>
            <w:shd w:val="clear" w:color="auto" w:fill="BBBBBB"/>
            <w:vAlign w:val="center"/>
            <w:hideMark/>
          </w:tcPr>
          <w:p w:rsidR="003C7235" w:rsidRDefault="003C7235">
            <w:pPr>
              <w:jc w:val="center"/>
              <w:rPr>
                <w:b/>
                <w:bCs/>
              </w:rPr>
            </w:pPr>
            <w:r>
              <w:rPr>
                <w:b/>
                <w:bCs/>
              </w:rPr>
              <w:t>Депозитарный код выпуска</w:t>
            </w:r>
          </w:p>
        </w:tc>
        <w:tc>
          <w:tcPr>
            <w:tcW w:w="0" w:type="auto"/>
            <w:shd w:val="clear" w:color="auto" w:fill="BBBBBB"/>
            <w:vAlign w:val="center"/>
            <w:hideMark/>
          </w:tcPr>
          <w:p w:rsidR="003C7235" w:rsidRDefault="003C7235">
            <w:pPr>
              <w:jc w:val="center"/>
              <w:rPr>
                <w:b/>
                <w:bCs/>
              </w:rPr>
            </w:pPr>
            <w:r>
              <w:rPr>
                <w:b/>
                <w:bCs/>
              </w:rPr>
              <w:t>ISIN</w:t>
            </w:r>
          </w:p>
        </w:tc>
        <w:tc>
          <w:tcPr>
            <w:tcW w:w="0" w:type="auto"/>
            <w:vAlign w:val="center"/>
            <w:hideMark/>
          </w:tcPr>
          <w:p w:rsidR="003C7235" w:rsidRDefault="003C7235">
            <w:pPr>
              <w:rPr>
                <w:sz w:val="20"/>
                <w:szCs w:val="20"/>
              </w:rPr>
            </w:pPr>
          </w:p>
        </w:tc>
      </w:tr>
      <w:tr w:rsidR="003C7235" w:rsidTr="003C7235">
        <w:trPr>
          <w:tblCellSpacing w:w="7" w:type="dxa"/>
        </w:trPr>
        <w:tc>
          <w:tcPr>
            <w:tcW w:w="0" w:type="auto"/>
            <w:shd w:val="clear" w:color="auto" w:fill="EEEEEE"/>
            <w:vAlign w:val="center"/>
            <w:hideMark/>
          </w:tcPr>
          <w:p w:rsidR="003C7235" w:rsidRDefault="003C7235">
            <w:r>
              <w:t>1104224X4589</w:t>
            </w:r>
          </w:p>
        </w:tc>
        <w:tc>
          <w:tcPr>
            <w:tcW w:w="0" w:type="auto"/>
            <w:shd w:val="clear" w:color="auto" w:fill="EEEEEE"/>
            <w:vAlign w:val="center"/>
            <w:hideMark/>
          </w:tcPr>
          <w:p w:rsidR="003C7235" w:rsidRDefault="003C7235">
            <w:r>
              <w:t>Публичное акционерное общество "Нефтяная компания "ЛУКОЙЛ"</w:t>
            </w:r>
          </w:p>
        </w:tc>
        <w:tc>
          <w:tcPr>
            <w:tcW w:w="0" w:type="auto"/>
            <w:shd w:val="clear" w:color="auto" w:fill="EEEEEE"/>
            <w:vAlign w:val="center"/>
            <w:hideMark/>
          </w:tcPr>
          <w:p w:rsidR="003C7235" w:rsidRDefault="003C7235">
            <w:r>
              <w:t>1-01-00077-A</w:t>
            </w:r>
          </w:p>
        </w:tc>
        <w:tc>
          <w:tcPr>
            <w:tcW w:w="0" w:type="auto"/>
            <w:shd w:val="clear" w:color="auto" w:fill="EEEEEE"/>
            <w:vAlign w:val="center"/>
            <w:hideMark/>
          </w:tcPr>
          <w:p w:rsidR="003C7235" w:rsidRDefault="003C7235">
            <w:r>
              <w:t>25 июня 2003 г.</w:t>
            </w:r>
          </w:p>
        </w:tc>
        <w:tc>
          <w:tcPr>
            <w:tcW w:w="0" w:type="auto"/>
            <w:shd w:val="clear" w:color="auto" w:fill="EEEEEE"/>
            <w:vAlign w:val="center"/>
            <w:hideMark/>
          </w:tcPr>
          <w:p w:rsidR="003C7235" w:rsidRDefault="003C7235">
            <w:r>
              <w:t xml:space="preserve">акции обыкновенные </w:t>
            </w:r>
          </w:p>
        </w:tc>
        <w:tc>
          <w:tcPr>
            <w:tcW w:w="0" w:type="auto"/>
            <w:shd w:val="clear" w:color="auto" w:fill="EEEEEE"/>
            <w:vAlign w:val="center"/>
            <w:hideMark/>
          </w:tcPr>
          <w:p w:rsidR="003C7235" w:rsidRDefault="003C7235">
            <w:r>
              <w:t>RU0009024277</w:t>
            </w:r>
          </w:p>
        </w:tc>
        <w:tc>
          <w:tcPr>
            <w:tcW w:w="0" w:type="auto"/>
            <w:shd w:val="clear" w:color="auto" w:fill="EEEEEE"/>
            <w:vAlign w:val="center"/>
            <w:hideMark/>
          </w:tcPr>
          <w:p w:rsidR="003C7235" w:rsidRDefault="003C7235">
            <w:r>
              <w:t>RU0009024277</w:t>
            </w:r>
          </w:p>
        </w:tc>
        <w:tc>
          <w:tcPr>
            <w:tcW w:w="0" w:type="auto"/>
            <w:vAlign w:val="center"/>
            <w:hideMark/>
          </w:tcPr>
          <w:p w:rsidR="003C7235" w:rsidRDefault="003C7235">
            <w:pPr>
              <w:rPr>
                <w:sz w:val="20"/>
                <w:szCs w:val="20"/>
              </w:rPr>
            </w:pPr>
          </w:p>
        </w:tc>
      </w:tr>
    </w:tbl>
    <w:p w:rsidR="003C7235" w:rsidRDefault="003C7235" w:rsidP="003C7235"/>
    <w:tbl>
      <w:tblPr>
        <w:tblW w:w="5000" w:type="pct"/>
        <w:tblCellSpacing w:w="7" w:type="dxa"/>
        <w:tblCellMar>
          <w:left w:w="0" w:type="dxa"/>
          <w:right w:w="0" w:type="dxa"/>
        </w:tblCellMar>
        <w:tblLook w:val="04A0" w:firstRow="1" w:lastRow="0" w:firstColumn="1" w:lastColumn="0" w:noHBand="0" w:noVBand="1"/>
      </w:tblPr>
      <w:tblGrid>
        <w:gridCol w:w="4521"/>
        <w:gridCol w:w="4797"/>
        <w:gridCol w:w="37"/>
      </w:tblGrid>
      <w:tr w:rsidR="003C7235" w:rsidTr="003C7235">
        <w:trPr>
          <w:gridAfter w:val="1"/>
          <w:tblHeader/>
          <w:tblCellSpacing w:w="7" w:type="dxa"/>
        </w:trPr>
        <w:tc>
          <w:tcPr>
            <w:tcW w:w="0" w:type="auto"/>
            <w:gridSpan w:val="2"/>
            <w:shd w:val="clear" w:color="auto" w:fill="BBBBBB"/>
            <w:vAlign w:val="center"/>
            <w:hideMark/>
          </w:tcPr>
          <w:p w:rsidR="003C7235" w:rsidRDefault="003C7235">
            <w:pPr>
              <w:jc w:val="center"/>
              <w:rPr>
                <w:b/>
                <w:bCs/>
              </w:rPr>
            </w:pPr>
            <w:r>
              <w:rPr>
                <w:b/>
                <w:bCs/>
              </w:rPr>
              <w:lastRenderedPageBreak/>
              <w:t>Связанные корпоративные действия</w:t>
            </w:r>
          </w:p>
        </w:tc>
      </w:tr>
      <w:tr w:rsidR="003C7235" w:rsidTr="003C7235">
        <w:trPr>
          <w:gridAfter w:val="1"/>
          <w:tblHeader/>
          <w:tblCellSpacing w:w="7" w:type="dxa"/>
        </w:trPr>
        <w:tc>
          <w:tcPr>
            <w:tcW w:w="0" w:type="auto"/>
            <w:shd w:val="clear" w:color="auto" w:fill="BBBBBB"/>
            <w:vAlign w:val="center"/>
            <w:hideMark/>
          </w:tcPr>
          <w:p w:rsidR="003C7235" w:rsidRDefault="003C7235">
            <w:pPr>
              <w:jc w:val="center"/>
              <w:rPr>
                <w:b/>
                <w:bCs/>
              </w:rPr>
            </w:pPr>
            <w:r>
              <w:rPr>
                <w:b/>
                <w:bCs/>
              </w:rPr>
              <w:t>Код типа КД</w:t>
            </w:r>
          </w:p>
        </w:tc>
        <w:tc>
          <w:tcPr>
            <w:tcW w:w="0" w:type="auto"/>
            <w:shd w:val="clear" w:color="auto" w:fill="BBBBBB"/>
            <w:vAlign w:val="center"/>
            <w:hideMark/>
          </w:tcPr>
          <w:p w:rsidR="003C7235" w:rsidRDefault="003C7235">
            <w:pPr>
              <w:jc w:val="center"/>
              <w:rPr>
                <w:b/>
                <w:bCs/>
              </w:rPr>
            </w:pPr>
            <w:proofErr w:type="spellStart"/>
            <w:r>
              <w:rPr>
                <w:b/>
                <w:bCs/>
              </w:rPr>
              <w:t>Референс</w:t>
            </w:r>
            <w:proofErr w:type="spellEnd"/>
            <w:r>
              <w:rPr>
                <w:b/>
                <w:bCs/>
              </w:rPr>
              <w:t xml:space="preserve"> КД</w:t>
            </w:r>
          </w:p>
        </w:tc>
      </w:tr>
      <w:tr w:rsidR="003C7235" w:rsidTr="003C7235">
        <w:trPr>
          <w:tblCellSpacing w:w="7" w:type="dxa"/>
        </w:trPr>
        <w:tc>
          <w:tcPr>
            <w:tcW w:w="0" w:type="auto"/>
            <w:shd w:val="clear" w:color="auto" w:fill="EEEEEE"/>
            <w:vAlign w:val="center"/>
            <w:hideMark/>
          </w:tcPr>
          <w:p w:rsidR="003C7235" w:rsidRDefault="003C7235">
            <w:r>
              <w:t>DVCA</w:t>
            </w:r>
          </w:p>
        </w:tc>
        <w:tc>
          <w:tcPr>
            <w:tcW w:w="0" w:type="auto"/>
            <w:shd w:val="clear" w:color="auto" w:fill="EEEEEE"/>
            <w:vAlign w:val="center"/>
            <w:hideMark/>
          </w:tcPr>
          <w:p w:rsidR="003C7235" w:rsidRDefault="003C7235">
            <w:r>
              <w:t>1104225</w:t>
            </w:r>
          </w:p>
        </w:tc>
        <w:tc>
          <w:tcPr>
            <w:tcW w:w="0" w:type="auto"/>
            <w:shd w:val="clear" w:color="auto" w:fill="EEEEEE"/>
            <w:vAlign w:val="center"/>
            <w:hideMark/>
          </w:tcPr>
          <w:p w:rsidR="003C7235" w:rsidRDefault="003C7235"/>
        </w:tc>
      </w:tr>
    </w:tbl>
    <w:p w:rsidR="003C7235" w:rsidRDefault="003C7235" w:rsidP="003C7235">
      <w:pPr>
        <w:rPr>
          <w:sz w:val="24"/>
          <w:szCs w:val="24"/>
        </w:rPr>
      </w:pPr>
    </w:p>
    <w:tbl>
      <w:tblPr>
        <w:tblW w:w="5000" w:type="pct"/>
        <w:tblCellSpacing w:w="7" w:type="dxa"/>
        <w:tblCellMar>
          <w:left w:w="0" w:type="dxa"/>
          <w:right w:w="0" w:type="dxa"/>
        </w:tblCellMar>
        <w:tblLook w:val="04A0" w:firstRow="1" w:lastRow="0" w:firstColumn="1" w:lastColumn="0" w:noHBand="0" w:noVBand="1"/>
      </w:tblPr>
      <w:tblGrid>
        <w:gridCol w:w="1388"/>
        <w:gridCol w:w="6523"/>
        <w:gridCol w:w="1444"/>
      </w:tblGrid>
      <w:tr w:rsidR="003C7235" w:rsidTr="003C7235">
        <w:trPr>
          <w:tblHeader/>
          <w:tblCellSpacing w:w="7" w:type="dxa"/>
        </w:trPr>
        <w:tc>
          <w:tcPr>
            <w:tcW w:w="0" w:type="auto"/>
            <w:gridSpan w:val="3"/>
            <w:shd w:val="clear" w:color="auto" w:fill="BBBBBB"/>
            <w:vAlign w:val="center"/>
            <w:hideMark/>
          </w:tcPr>
          <w:p w:rsidR="003C7235" w:rsidRDefault="003C7235">
            <w:pPr>
              <w:jc w:val="center"/>
              <w:rPr>
                <w:b/>
                <w:bCs/>
              </w:rPr>
            </w:pPr>
            <w:r>
              <w:rPr>
                <w:b/>
                <w:bCs/>
              </w:rPr>
              <w:t>Результаты голосования</w:t>
            </w:r>
          </w:p>
        </w:tc>
      </w:tr>
      <w:tr w:rsidR="003C7235" w:rsidTr="003C7235">
        <w:trPr>
          <w:tblCellSpacing w:w="7" w:type="dxa"/>
        </w:trPr>
        <w:tc>
          <w:tcPr>
            <w:tcW w:w="0" w:type="auto"/>
            <w:vMerge w:val="restart"/>
            <w:shd w:val="clear" w:color="auto" w:fill="EEEEEE"/>
            <w:vAlign w:val="center"/>
            <w:hideMark/>
          </w:tcPr>
          <w:p w:rsidR="003C7235" w:rsidRDefault="003C7235">
            <w:r>
              <w:t xml:space="preserve">Номер проекта </w:t>
            </w:r>
            <w:proofErr w:type="gramStart"/>
            <w:r>
              <w:t>решения:1.1</w:t>
            </w:r>
            <w:proofErr w:type="gramEnd"/>
          </w:p>
        </w:tc>
        <w:tc>
          <w:tcPr>
            <w:tcW w:w="3500" w:type="pct"/>
            <w:vMerge w:val="restart"/>
            <w:shd w:val="clear" w:color="auto" w:fill="EEEEEE"/>
            <w:vAlign w:val="center"/>
            <w:hideMark/>
          </w:tcPr>
          <w:p w:rsidR="003C7235" w:rsidRDefault="003C7235">
            <w:r>
              <w:t>Выплатить дивиденды по обыкновенным акциям ПАО «ЛУКОЙЛ» по результатам девяти месяцев 2025 года в размере 397 рублей на одну обыкновенную акцию. Выплату дивидендов осуществить со счета ПАО «ЛУКОЙЛ» денежными средствами номинальным держателям и являющимся профессиональными участниками рынка ценных бумаг доверительным управляющим, которые зарегистрированы в реестре акционеров ПАО «ЛУКОЙЛ», в срок не позднее 23 января 2026 г., другим зарегистрированным в реестре акционеров ПАО «ЛУКОЙЛ» лицам – не позднее 13 февраля 2026 г. Затраты на перечисление дивидендов любым способом осуществить за счет ПАО «ЛУКОЙЛ». Установить дату, на которую определяются лица, имеющие право на получение дивидендов по результатам девяти месяцев 2025 года, - 12 января 2026 г.</w:t>
            </w:r>
          </w:p>
        </w:tc>
        <w:tc>
          <w:tcPr>
            <w:tcW w:w="0" w:type="auto"/>
            <w:shd w:val="clear" w:color="auto" w:fill="EEEEEE"/>
            <w:vAlign w:val="center"/>
            <w:hideMark/>
          </w:tcPr>
          <w:p w:rsidR="003C7235" w:rsidRDefault="003C7235">
            <w:r>
              <w:t>Принято: Да</w:t>
            </w:r>
          </w:p>
        </w:tc>
      </w:tr>
      <w:tr w:rsidR="003C7235" w:rsidTr="003C7235">
        <w:trPr>
          <w:tblCellSpacing w:w="7" w:type="dxa"/>
        </w:trPr>
        <w:tc>
          <w:tcPr>
            <w:tcW w:w="0" w:type="auto"/>
            <w:vMerge/>
            <w:vAlign w:val="center"/>
            <w:hideMark/>
          </w:tcPr>
          <w:p w:rsidR="003C7235" w:rsidRDefault="003C7235">
            <w:pPr>
              <w:rPr>
                <w:sz w:val="24"/>
                <w:szCs w:val="24"/>
              </w:rPr>
            </w:pPr>
          </w:p>
        </w:tc>
        <w:tc>
          <w:tcPr>
            <w:tcW w:w="0" w:type="auto"/>
            <w:vMerge/>
            <w:vAlign w:val="center"/>
            <w:hideMark/>
          </w:tcPr>
          <w:p w:rsidR="003C7235" w:rsidRDefault="003C7235">
            <w:pPr>
              <w:rPr>
                <w:sz w:val="24"/>
                <w:szCs w:val="24"/>
              </w:rPr>
            </w:pPr>
          </w:p>
        </w:tc>
        <w:tc>
          <w:tcPr>
            <w:tcW w:w="0" w:type="auto"/>
            <w:shd w:val="clear" w:color="auto" w:fill="EEEEEE"/>
            <w:vAlign w:val="center"/>
            <w:hideMark/>
          </w:tcPr>
          <w:p w:rsidR="003C7235" w:rsidRDefault="003C7235">
            <w:r>
              <w:t>За: 378730622</w:t>
            </w:r>
            <w:r>
              <w:br/>
              <w:t>Против: 2056</w:t>
            </w:r>
            <w:r>
              <w:br/>
              <w:t>Воздержался: 36328</w:t>
            </w:r>
            <w:r>
              <w:br/>
              <w:t>Не участвовало: 2031</w:t>
            </w:r>
          </w:p>
        </w:tc>
      </w:tr>
      <w:tr w:rsidR="003C7235" w:rsidTr="003C7235">
        <w:trPr>
          <w:tblCellSpacing w:w="7" w:type="dxa"/>
        </w:trPr>
        <w:tc>
          <w:tcPr>
            <w:tcW w:w="0" w:type="auto"/>
            <w:vMerge w:val="restart"/>
            <w:shd w:val="clear" w:color="auto" w:fill="EEEEEE"/>
            <w:vAlign w:val="center"/>
            <w:hideMark/>
          </w:tcPr>
          <w:p w:rsidR="003C7235" w:rsidRDefault="003C7235">
            <w:r>
              <w:t xml:space="preserve">Номер проекта </w:t>
            </w:r>
            <w:proofErr w:type="gramStart"/>
            <w:r>
              <w:t>решения:2.1</w:t>
            </w:r>
            <w:proofErr w:type="gramEnd"/>
          </w:p>
        </w:tc>
        <w:tc>
          <w:tcPr>
            <w:tcW w:w="3500" w:type="pct"/>
            <w:vMerge w:val="restart"/>
            <w:shd w:val="clear" w:color="auto" w:fill="EEEEEE"/>
            <w:vAlign w:val="center"/>
            <w:hideMark/>
          </w:tcPr>
          <w:p w:rsidR="003C7235" w:rsidRDefault="003C7235">
            <w:r>
              <w:t>Выплатить часть вознаграждения членам Совета директоров ПАО «ЛУКОЙЛ» за исполнение ими своих обязанностей в период с даты принятия решения об избрании членов Совета директоров до даты принятия настоящего решения, составляющую 1/2 размера вознаграждения за исполнение обязанностей члена Совета директоров, установленного решением Общего собрания акционеров ПАО «ЛУКОЙЛ» на годовом заседании 15 мая 2025 г. (Протокол № 1), в сумме 7 000 000 рублей каждому.</w:t>
            </w:r>
          </w:p>
        </w:tc>
        <w:tc>
          <w:tcPr>
            <w:tcW w:w="0" w:type="auto"/>
            <w:shd w:val="clear" w:color="auto" w:fill="EEEEEE"/>
            <w:vAlign w:val="center"/>
            <w:hideMark/>
          </w:tcPr>
          <w:p w:rsidR="003C7235" w:rsidRDefault="003C7235">
            <w:r>
              <w:t>Принято: Да</w:t>
            </w:r>
          </w:p>
        </w:tc>
      </w:tr>
      <w:tr w:rsidR="003C7235" w:rsidTr="003C7235">
        <w:trPr>
          <w:tblCellSpacing w:w="7" w:type="dxa"/>
        </w:trPr>
        <w:tc>
          <w:tcPr>
            <w:tcW w:w="0" w:type="auto"/>
            <w:vMerge/>
            <w:vAlign w:val="center"/>
            <w:hideMark/>
          </w:tcPr>
          <w:p w:rsidR="003C7235" w:rsidRDefault="003C7235">
            <w:pPr>
              <w:rPr>
                <w:sz w:val="24"/>
                <w:szCs w:val="24"/>
              </w:rPr>
            </w:pPr>
          </w:p>
        </w:tc>
        <w:tc>
          <w:tcPr>
            <w:tcW w:w="0" w:type="auto"/>
            <w:vMerge/>
            <w:vAlign w:val="center"/>
            <w:hideMark/>
          </w:tcPr>
          <w:p w:rsidR="003C7235" w:rsidRDefault="003C7235">
            <w:pPr>
              <w:rPr>
                <w:sz w:val="24"/>
                <w:szCs w:val="24"/>
              </w:rPr>
            </w:pPr>
          </w:p>
        </w:tc>
        <w:tc>
          <w:tcPr>
            <w:tcW w:w="0" w:type="auto"/>
            <w:shd w:val="clear" w:color="auto" w:fill="EEEEEE"/>
            <w:vAlign w:val="center"/>
            <w:hideMark/>
          </w:tcPr>
          <w:p w:rsidR="003C7235" w:rsidRDefault="003C7235">
            <w:r>
              <w:t>За: 371677897</w:t>
            </w:r>
            <w:r>
              <w:br/>
              <w:t>Против: 32034</w:t>
            </w:r>
            <w:r>
              <w:br/>
              <w:t>Воздержался: 6906240</w:t>
            </w:r>
            <w:r>
              <w:br/>
              <w:t>Не участвовало: 154866</w:t>
            </w:r>
          </w:p>
        </w:tc>
      </w:tr>
    </w:tbl>
    <w:p w:rsidR="003134B8" w:rsidRPr="003C7235" w:rsidRDefault="003134B8" w:rsidP="003C7235">
      <w:bookmarkStart w:id="0" w:name="_GoBack"/>
      <w:bookmarkEnd w:id="0"/>
    </w:p>
    <w:sectPr w:rsidR="003134B8" w:rsidRPr="003C72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87"/>
    <w:rsid w:val="000473E6"/>
    <w:rsid w:val="00087F38"/>
    <w:rsid w:val="000923C4"/>
    <w:rsid w:val="0010149A"/>
    <w:rsid w:val="001052C4"/>
    <w:rsid w:val="0010540D"/>
    <w:rsid w:val="00152B3F"/>
    <w:rsid w:val="00174492"/>
    <w:rsid w:val="002618FB"/>
    <w:rsid w:val="003134B8"/>
    <w:rsid w:val="003814A8"/>
    <w:rsid w:val="003A3737"/>
    <w:rsid w:val="003A6790"/>
    <w:rsid w:val="003C2A54"/>
    <w:rsid w:val="003C7235"/>
    <w:rsid w:val="003E5B9F"/>
    <w:rsid w:val="00410495"/>
    <w:rsid w:val="004C1045"/>
    <w:rsid w:val="004E5FD2"/>
    <w:rsid w:val="004F1979"/>
    <w:rsid w:val="00506121"/>
    <w:rsid w:val="00594B77"/>
    <w:rsid w:val="005B24EE"/>
    <w:rsid w:val="0066663A"/>
    <w:rsid w:val="006C1F53"/>
    <w:rsid w:val="00743630"/>
    <w:rsid w:val="007B5F58"/>
    <w:rsid w:val="008C3678"/>
    <w:rsid w:val="008D67F4"/>
    <w:rsid w:val="00923431"/>
    <w:rsid w:val="00964B2A"/>
    <w:rsid w:val="00A16747"/>
    <w:rsid w:val="00A308BA"/>
    <w:rsid w:val="00A47287"/>
    <w:rsid w:val="00AB3AC8"/>
    <w:rsid w:val="00AB3BA2"/>
    <w:rsid w:val="00AE7FF8"/>
    <w:rsid w:val="00B2329C"/>
    <w:rsid w:val="00BF4C57"/>
    <w:rsid w:val="00C02807"/>
    <w:rsid w:val="00C21EC8"/>
    <w:rsid w:val="00CA5EDB"/>
    <w:rsid w:val="00CD1085"/>
    <w:rsid w:val="00CE6C37"/>
    <w:rsid w:val="00D1247E"/>
    <w:rsid w:val="00D8082D"/>
    <w:rsid w:val="00DA181B"/>
    <w:rsid w:val="00DD2CED"/>
    <w:rsid w:val="00DE35F3"/>
    <w:rsid w:val="00E57809"/>
    <w:rsid w:val="00E7676E"/>
    <w:rsid w:val="00ED7B9A"/>
    <w:rsid w:val="00F311E4"/>
    <w:rsid w:val="00FA1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FEA47-A46B-4986-BFA6-C9E3442E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014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94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149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594B7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0698">
      <w:bodyDiv w:val="1"/>
      <w:marLeft w:val="0"/>
      <w:marRight w:val="0"/>
      <w:marTop w:val="0"/>
      <w:marBottom w:val="0"/>
      <w:divBdr>
        <w:top w:val="none" w:sz="0" w:space="0" w:color="auto"/>
        <w:left w:val="none" w:sz="0" w:space="0" w:color="auto"/>
        <w:bottom w:val="none" w:sz="0" w:space="0" w:color="auto"/>
        <w:right w:val="none" w:sz="0" w:space="0" w:color="auto"/>
      </w:divBdr>
    </w:div>
    <w:div w:id="36010595">
      <w:bodyDiv w:val="1"/>
      <w:marLeft w:val="0"/>
      <w:marRight w:val="0"/>
      <w:marTop w:val="0"/>
      <w:marBottom w:val="0"/>
      <w:divBdr>
        <w:top w:val="none" w:sz="0" w:space="0" w:color="auto"/>
        <w:left w:val="none" w:sz="0" w:space="0" w:color="auto"/>
        <w:bottom w:val="none" w:sz="0" w:space="0" w:color="auto"/>
        <w:right w:val="none" w:sz="0" w:space="0" w:color="auto"/>
      </w:divBdr>
    </w:div>
    <w:div w:id="91096829">
      <w:bodyDiv w:val="1"/>
      <w:marLeft w:val="0"/>
      <w:marRight w:val="0"/>
      <w:marTop w:val="0"/>
      <w:marBottom w:val="0"/>
      <w:divBdr>
        <w:top w:val="none" w:sz="0" w:space="0" w:color="auto"/>
        <w:left w:val="none" w:sz="0" w:space="0" w:color="auto"/>
        <w:bottom w:val="none" w:sz="0" w:space="0" w:color="auto"/>
        <w:right w:val="none" w:sz="0" w:space="0" w:color="auto"/>
      </w:divBdr>
    </w:div>
    <w:div w:id="109129042">
      <w:bodyDiv w:val="1"/>
      <w:marLeft w:val="0"/>
      <w:marRight w:val="0"/>
      <w:marTop w:val="0"/>
      <w:marBottom w:val="0"/>
      <w:divBdr>
        <w:top w:val="none" w:sz="0" w:space="0" w:color="auto"/>
        <w:left w:val="none" w:sz="0" w:space="0" w:color="auto"/>
        <w:bottom w:val="none" w:sz="0" w:space="0" w:color="auto"/>
        <w:right w:val="none" w:sz="0" w:space="0" w:color="auto"/>
      </w:divBdr>
    </w:div>
    <w:div w:id="245530509">
      <w:bodyDiv w:val="1"/>
      <w:marLeft w:val="0"/>
      <w:marRight w:val="0"/>
      <w:marTop w:val="0"/>
      <w:marBottom w:val="0"/>
      <w:divBdr>
        <w:top w:val="none" w:sz="0" w:space="0" w:color="auto"/>
        <w:left w:val="none" w:sz="0" w:space="0" w:color="auto"/>
        <w:bottom w:val="none" w:sz="0" w:space="0" w:color="auto"/>
        <w:right w:val="none" w:sz="0" w:space="0" w:color="auto"/>
      </w:divBdr>
    </w:div>
    <w:div w:id="335495395">
      <w:bodyDiv w:val="1"/>
      <w:marLeft w:val="0"/>
      <w:marRight w:val="0"/>
      <w:marTop w:val="0"/>
      <w:marBottom w:val="0"/>
      <w:divBdr>
        <w:top w:val="none" w:sz="0" w:space="0" w:color="auto"/>
        <w:left w:val="none" w:sz="0" w:space="0" w:color="auto"/>
        <w:bottom w:val="none" w:sz="0" w:space="0" w:color="auto"/>
        <w:right w:val="none" w:sz="0" w:space="0" w:color="auto"/>
      </w:divBdr>
    </w:div>
    <w:div w:id="451169533">
      <w:bodyDiv w:val="1"/>
      <w:marLeft w:val="0"/>
      <w:marRight w:val="0"/>
      <w:marTop w:val="0"/>
      <w:marBottom w:val="0"/>
      <w:divBdr>
        <w:top w:val="none" w:sz="0" w:space="0" w:color="auto"/>
        <w:left w:val="none" w:sz="0" w:space="0" w:color="auto"/>
        <w:bottom w:val="none" w:sz="0" w:space="0" w:color="auto"/>
        <w:right w:val="none" w:sz="0" w:space="0" w:color="auto"/>
      </w:divBdr>
    </w:div>
    <w:div w:id="543981424">
      <w:bodyDiv w:val="1"/>
      <w:marLeft w:val="0"/>
      <w:marRight w:val="0"/>
      <w:marTop w:val="0"/>
      <w:marBottom w:val="0"/>
      <w:divBdr>
        <w:top w:val="none" w:sz="0" w:space="0" w:color="auto"/>
        <w:left w:val="none" w:sz="0" w:space="0" w:color="auto"/>
        <w:bottom w:val="none" w:sz="0" w:space="0" w:color="auto"/>
        <w:right w:val="none" w:sz="0" w:space="0" w:color="auto"/>
      </w:divBdr>
    </w:div>
    <w:div w:id="575432485">
      <w:bodyDiv w:val="1"/>
      <w:marLeft w:val="0"/>
      <w:marRight w:val="0"/>
      <w:marTop w:val="0"/>
      <w:marBottom w:val="0"/>
      <w:divBdr>
        <w:top w:val="none" w:sz="0" w:space="0" w:color="auto"/>
        <w:left w:val="none" w:sz="0" w:space="0" w:color="auto"/>
        <w:bottom w:val="none" w:sz="0" w:space="0" w:color="auto"/>
        <w:right w:val="none" w:sz="0" w:space="0" w:color="auto"/>
      </w:divBdr>
    </w:div>
    <w:div w:id="649603684">
      <w:bodyDiv w:val="1"/>
      <w:marLeft w:val="0"/>
      <w:marRight w:val="0"/>
      <w:marTop w:val="0"/>
      <w:marBottom w:val="0"/>
      <w:divBdr>
        <w:top w:val="none" w:sz="0" w:space="0" w:color="auto"/>
        <w:left w:val="none" w:sz="0" w:space="0" w:color="auto"/>
        <w:bottom w:val="none" w:sz="0" w:space="0" w:color="auto"/>
        <w:right w:val="none" w:sz="0" w:space="0" w:color="auto"/>
      </w:divBdr>
    </w:div>
    <w:div w:id="704258274">
      <w:bodyDiv w:val="1"/>
      <w:marLeft w:val="0"/>
      <w:marRight w:val="0"/>
      <w:marTop w:val="0"/>
      <w:marBottom w:val="0"/>
      <w:divBdr>
        <w:top w:val="none" w:sz="0" w:space="0" w:color="auto"/>
        <w:left w:val="none" w:sz="0" w:space="0" w:color="auto"/>
        <w:bottom w:val="none" w:sz="0" w:space="0" w:color="auto"/>
        <w:right w:val="none" w:sz="0" w:space="0" w:color="auto"/>
      </w:divBdr>
    </w:div>
    <w:div w:id="914752319">
      <w:bodyDiv w:val="1"/>
      <w:marLeft w:val="0"/>
      <w:marRight w:val="0"/>
      <w:marTop w:val="0"/>
      <w:marBottom w:val="0"/>
      <w:divBdr>
        <w:top w:val="none" w:sz="0" w:space="0" w:color="auto"/>
        <w:left w:val="none" w:sz="0" w:space="0" w:color="auto"/>
        <w:bottom w:val="none" w:sz="0" w:space="0" w:color="auto"/>
        <w:right w:val="none" w:sz="0" w:space="0" w:color="auto"/>
      </w:divBdr>
    </w:div>
    <w:div w:id="924336236">
      <w:bodyDiv w:val="1"/>
      <w:marLeft w:val="0"/>
      <w:marRight w:val="0"/>
      <w:marTop w:val="0"/>
      <w:marBottom w:val="0"/>
      <w:divBdr>
        <w:top w:val="none" w:sz="0" w:space="0" w:color="auto"/>
        <w:left w:val="none" w:sz="0" w:space="0" w:color="auto"/>
        <w:bottom w:val="none" w:sz="0" w:space="0" w:color="auto"/>
        <w:right w:val="none" w:sz="0" w:space="0" w:color="auto"/>
      </w:divBdr>
    </w:div>
    <w:div w:id="1014041691">
      <w:bodyDiv w:val="1"/>
      <w:marLeft w:val="0"/>
      <w:marRight w:val="0"/>
      <w:marTop w:val="0"/>
      <w:marBottom w:val="0"/>
      <w:divBdr>
        <w:top w:val="none" w:sz="0" w:space="0" w:color="auto"/>
        <w:left w:val="none" w:sz="0" w:space="0" w:color="auto"/>
        <w:bottom w:val="none" w:sz="0" w:space="0" w:color="auto"/>
        <w:right w:val="none" w:sz="0" w:space="0" w:color="auto"/>
      </w:divBdr>
    </w:div>
    <w:div w:id="1223445409">
      <w:bodyDiv w:val="1"/>
      <w:marLeft w:val="0"/>
      <w:marRight w:val="0"/>
      <w:marTop w:val="0"/>
      <w:marBottom w:val="0"/>
      <w:divBdr>
        <w:top w:val="none" w:sz="0" w:space="0" w:color="auto"/>
        <w:left w:val="none" w:sz="0" w:space="0" w:color="auto"/>
        <w:bottom w:val="none" w:sz="0" w:space="0" w:color="auto"/>
        <w:right w:val="none" w:sz="0" w:space="0" w:color="auto"/>
      </w:divBdr>
    </w:div>
    <w:div w:id="1324820531">
      <w:bodyDiv w:val="1"/>
      <w:marLeft w:val="0"/>
      <w:marRight w:val="0"/>
      <w:marTop w:val="0"/>
      <w:marBottom w:val="0"/>
      <w:divBdr>
        <w:top w:val="none" w:sz="0" w:space="0" w:color="auto"/>
        <w:left w:val="none" w:sz="0" w:space="0" w:color="auto"/>
        <w:bottom w:val="none" w:sz="0" w:space="0" w:color="auto"/>
        <w:right w:val="none" w:sz="0" w:space="0" w:color="auto"/>
      </w:divBdr>
    </w:div>
    <w:div w:id="1346250238">
      <w:bodyDiv w:val="1"/>
      <w:marLeft w:val="0"/>
      <w:marRight w:val="0"/>
      <w:marTop w:val="0"/>
      <w:marBottom w:val="0"/>
      <w:divBdr>
        <w:top w:val="none" w:sz="0" w:space="0" w:color="auto"/>
        <w:left w:val="none" w:sz="0" w:space="0" w:color="auto"/>
        <w:bottom w:val="none" w:sz="0" w:space="0" w:color="auto"/>
        <w:right w:val="none" w:sz="0" w:space="0" w:color="auto"/>
      </w:divBdr>
    </w:div>
    <w:div w:id="1496990597">
      <w:bodyDiv w:val="1"/>
      <w:marLeft w:val="0"/>
      <w:marRight w:val="0"/>
      <w:marTop w:val="0"/>
      <w:marBottom w:val="0"/>
      <w:divBdr>
        <w:top w:val="none" w:sz="0" w:space="0" w:color="auto"/>
        <w:left w:val="none" w:sz="0" w:space="0" w:color="auto"/>
        <w:bottom w:val="none" w:sz="0" w:space="0" w:color="auto"/>
        <w:right w:val="none" w:sz="0" w:space="0" w:color="auto"/>
      </w:divBdr>
    </w:div>
    <w:div w:id="1616254711">
      <w:bodyDiv w:val="1"/>
      <w:marLeft w:val="0"/>
      <w:marRight w:val="0"/>
      <w:marTop w:val="0"/>
      <w:marBottom w:val="0"/>
      <w:divBdr>
        <w:top w:val="none" w:sz="0" w:space="0" w:color="auto"/>
        <w:left w:val="none" w:sz="0" w:space="0" w:color="auto"/>
        <w:bottom w:val="none" w:sz="0" w:space="0" w:color="auto"/>
        <w:right w:val="none" w:sz="0" w:space="0" w:color="auto"/>
      </w:divBdr>
    </w:div>
    <w:div w:id="1671254100">
      <w:bodyDiv w:val="1"/>
      <w:marLeft w:val="0"/>
      <w:marRight w:val="0"/>
      <w:marTop w:val="0"/>
      <w:marBottom w:val="0"/>
      <w:divBdr>
        <w:top w:val="none" w:sz="0" w:space="0" w:color="auto"/>
        <w:left w:val="none" w:sz="0" w:space="0" w:color="auto"/>
        <w:bottom w:val="none" w:sz="0" w:space="0" w:color="auto"/>
        <w:right w:val="none" w:sz="0" w:space="0" w:color="auto"/>
      </w:divBdr>
    </w:div>
    <w:div w:id="1678462516">
      <w:bodyDiv w:val="1"/>
      <w:marLeft w:val="0"/>
      <w:marRight w:val="0"/>
      <w:marTop w:val="0"/>
      <w:marBottom w:val="0"/>
      <w:divBdr>
        <w:top w:val="none" w:sz="0" w:space="0" w:color="auto"/>
        <w:left w:val="none" w:sz="0" w:space="0" w:color="auto"/>
        <w:bottom w:val="none" w:sz="0" w:space="0" w:color="auto"/>
        <w:right w:val="none" w:sz="0" w:space="0" w:color="auto"/>
      </w:divBdr>
    </w:div>
    <w:div w:id="1689138826">
      <w:bodyDiv w:val="1"/>
      <w:marLeft w:val="0"/>
      <w:marRight w:val="0"/>
      <w:marTop w:val="0"/>
      <w:marBottom w:val="0"/>
      <w:divBdr>
        <w:top w:val="none" w:sz="0" w:space="0" w:color="auto"/>
        <w:left w:val="none" w:sz="0" w:space="0" w:color="auto"/>
        <w:bottom w:val="none" w:sz="0" w:space="0" w:color="auto"/>
        <w:right w:val="none" w:sz="0" w:space="0" w:color="auto"/>
      </w:divBdr>
    </w:div>
    <w:div w:id="1813598879">
      <w:bodyDiv w:val="1"/>
      <w:marLeft w:val="0"/>
      <w:marRight w:val="0"/>
      <w:marTop w:val="0"/>
      <w:marBottom w:val="0"/>
      <w:divBdr>
        <w:top w:val="none" w:sz="0" w:space="0" w:color="auto"/>
        <w:left w:val="none" w:sz="0" w:space="0" w:color="auto"/>
        <w:bottom w:val="none" w:sz="0" w:space="0" w:color="auto"/>
        <w:right w:val="none" w:sz="0" w:space="0" w:color="auto"/>
      </w:divBdr>
    </w:div>
    <w:div w:id="1946578491">
      <w:bodyDiv w:val="1"/>
      <w:marLeft w:val="0"/>
      <w:marRight w:val="0"/>
      <w:marTop w:val="0"/>
      <w:marBottom w:val="0"/>
      <w:divBdr>
        <w:top w:val="none" w:sz="0" w:space="0" w:color="auto"/>
        <w:left w:val="none" w:sz="0" w:space="0" w:color="auto"/>
        <w:bottom w:val="none" w:sz="0" w:space="0" w:color="auto"/>
        <w:right w:val="none" w:sz="0" w:space="0" w:color="auto"/>
      </w:divBdr>
    </w:div>
    <w:div w:id="207087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373</Words>
  <Characters>2131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User6</cp:lastModifiedBy>
  <cp:revision>3</cp:revision>
  <dcterms:created xsi:type="dcterms:W3CDTF">2026-01-05T05:03:00Z</dcterms:created>
  <dcterms:modified xsi:type="dcterms:W3CDTF">2026-01-05T05:04:00Z</dcterms:modified>
</cp:coreProperties>
</file>