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18B4" w14:textId="77777777" w:rsidR="00BC31E2" w:rsidRDefault="00A05BFB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43622726" w14:textId="75B38637" w:rsidR="003566DC" w:rsidRPr="003566DC" w:rsidRDefault="003566DC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МКПАО «ОК «РУСАЛ»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3566DC">
        <w:rPr>
          <w:rFonts w:ascii="Tahoma" w:eastAsia="Tahoma" w:hAnsi="Tahoma" w:cs="Tahoma"/>
          <w:color w:val="616365"/>
          <w:sz w:val="36"/>
        </w:rPr>
        <w:t>1-01-16677-A</w:t>
      </w:r>
      <w:r w:rsidRPr="003566DC">
        <w:rPr>
          <w:rFonts w:ascii="Tahoma" w:eastAsia="Tahoma" w:hAnsi="Tahoma" w:cs="Tahoma"/>
          <w:color w:val="616365"/>
          <w:sz w:val="36"/>
        </w:rPr>
        <w:t>)</w:t>
      </w:r>
    </w:p>
    <w:p w14:paraId="6C54E67D" w14:textId="7B187476" w:rsidR="00BC31E2" w:rsidRDefault="00BC31E2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BC31E2" w14:paraId="7DD62C8A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2E91" w14:textId="77777777" w:rsidR="00BC31E2" w:rsidRDefault="00A05BFB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C31E2" w14:paraId="29283ED1" w14:textId="77777777" w:rsidTr="003566D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AF5C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0E66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1171352</w:t>
            </w:r>
          </w:p>
        </w:tc>
      </w:tr>
      <w:tr w:rsidR="00BC31E2" w14:paraId="35B50018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E90A6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F709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BC31E2" w14:paraId="655AF2E2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5ACD" w14:textId="77777777" w:rsidR="00BC31E2" w:rsidRDefault="00A05BF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5729E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BC31E2" w14:paraId="57417E54" w14:textId="77777777" w:rsidTr="003566D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BFFC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6185D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BC31E2" w14:paraId="7D7BFACD" w14:textId="77777777" w:rsidTr="003566D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2E7E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C4050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BC31E2" w14:paraId="1B1C89F3" w14:textId="77777777" w:rsidTr="003566D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7E17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F653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BC31E2" w14:paraId="74CB5240" w14:textId="77777777" w:rsidTr="003566D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E0CE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1B25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BC31E2" w14:paraId="7D9891DA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F4C19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35D2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Российская Федерация, г. Калининград, Московский проспект, 52, Отель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ibis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Калининград Центр»</w:t>
            </w:r>
          </w:p>
        </w:tc>
      </w:tr>
      <w:tr w:rsidR="00BC31E2" w14:paraId="153E6FAC" w14:textId="77777777" w:rsidTr="003566D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4CDB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66B8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(10:30:00 МСК)</w:t>
            </w:r>
          </w:p>
        </w:tc>
      </w:tr>
      <w:tr w:rsidR="00BC31E2" w14:paraId="7DA94B35" w14:textId="77777777" w:rsidTr="003566DC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D043" w14:textId="77777777" w:rsidR="00BC31E2" w:rsidRDefault="00A05BFB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84559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BC31E2" w14:paraId="069BDCA2" w14:textId="77777777" w:rsidTr="003566D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3553" w14:textId="77777777" w:rsidR="00BC31E2" w:rsidRDefault="00A05BF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5A1C5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(11:00:00 МСК)</w:t>
            </w:r>
          </w:p>
        </w:tc>
      </w:tr>
      <w:tr w:rsidR="00BC31E2" w14:paraId="4F06BA3D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F311" w14:textId="77777777" w:rsidR="00BC31E2" w:rsidRDefault="00A05BF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8A033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(20:00:00 МСК)</w:t>
            </w:r>
          </w:p>
        </w:tc>
      </w:tr>
      <w:tr w:rsidR="00BC31E2" w14:paraId="47664EDD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9DB6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62A02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BC31E2" w14:paraId="4ED9E519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60B5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6DEB1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BC31E2" w14:paraId="467150E2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BDC9" w14:textId="77777777" w:rsidR="00BC31E2" w:rsidRDefault="00A05BF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895C" w14:textId="77777777" w:rsidR="00BC31E2" w:rsidRDefault="00A05BFB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АО "МРЦ" Российская Федерация, 105062, г. Москва, Подсосенский переулок, дом 26, стр. 2.</w:t>
            </w:r>
          </w:p>
        </w:tc>
      </w:tr>
      <w:tr w:rsidR="00BC31E2" w14:paraId="5E0FDDA5" w14:textId="77777777" w:rsidTr="003566D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CC5E" w14:textId="77777777" w:rsidR="00BC31E2" w:rsidRDefault="00A05BFB">
            <w:pPr>
              <w:spacing w:after="0"/>
              <w:ind w:right="11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4D298" w14:textId="77777777" w:rsidR="00BC31E2" w:rsidRDefault="00A05BFB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https://online.e-vote.ru</w:t>
              </w:r>
            </w:hyperlink>
          </w:p>
        </w:tc>
      </w:tr>
      <w:tr w:rsidR="00BC31E2" w14:paraId="21963696" w14:textId="77777777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1ED8" w14:textId="77777777" w:rsidR="00BC31E2" w:rsidRDefault="00A05BFB">
            <w:pPr>
              <w:spacing w:after="0"/>
              <w:ind w:left="3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BC31E2" w14:paraId="2713327A" w14:textId="77777777">
        <w:tblPrEx>
          <w:tblCellMar>
            <w:left w:w="75" w:type="dxa"/>
            <w:right w:w="89" w:type="dxa"/>
          </w:tblCellMar>
        </w:tblPrEx>
        <w:trPr>
          <w:trHeight w:val="226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E479" w14:textId="77777777" w:rsidR="00BC31E2" w:rsidRDefault="00A05BF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Утверждение единого годового отчета МКПАО «ОК РУСАЛ» за 2025 год.</w:t>
            </w:r>
          </w:p>
          <w:p w14:paraId="4221B07A" w14:textId="77777777" w:rsidR="00BC31E2" w:rsidRDefault="00A05BFB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консолидированной финансовой отчетности МКПАО «ОК РУСАЛ» за год, закончившийся 31 декабря 2025 года.</w:t>
            </w:r>
          </w:p>
          <w:p w14:paraId="217C0CD7" w14:textId="77777777" w:rsidR="00BC31E2" w:rsidRDefault="00A05BFB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МКПАО «ОК РУСАЛ» за год, закончившийся 31 декабря 2025 года, подготовленной в соответствии с российскими стандартами бухгалтерского учета.</w:t>
            </w:r>
          </w:p>
          <w:p w14:paraId="2F0569C0" w14:textId="77777777" w:rsidR="00BC31E2" w:rsidRDefault="00A05BF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Выплата (объявление) дивидендов Компанией по результатам 2025 года.</w:t>
            </w:r>
          </w:p>
          <w:p w14:paraId="7DB6B5D3" w14:textId="77777777" w:rsidR="00BC31E2" w:rsidRDefault="00A05BFB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Утверждение аудитора МКПАО «ОК РУСАЛ», условий заключаемого с аудитором договора, в том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числеопределение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размера оплаты его услуг.</w:t>
            </w:r>
          </w:p>
          <w:p w14:paraId="656A6001" w14:textId="77777777" w:rsidR="00BC31E2" w:rsidRDefault="00A05BF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Совета директоров Компании.</w:t>
            </w:r>
          </w:p>
          <w:p w14:paraId="3CF1E60C" w14:textId="77777777" w:rsidR="00BC31E2" w:rsidRDefault="00A05BF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МКПАО «ОК РУСАЛ».</w:t>
            </w:r>
          </w:p>
        </w:tc>
      </w:tr>
      <w:tr w:rsidR="00BC31E2" w14:paraId="3A2BAC6F" w14:textId="77777777">
        <w:tblPrEx>
          <w:tblCellMar>
            <w:left w:w="75" w:type="dxa"/>
            <w:right w:w="89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3D2D" w14:textId="77777777" w:rsidR="00BC31E2" w:rsidRDefault="00A05BF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BC31E2" w14:paraId="10F2B960" w14:textId="77777777" w:rsidTr="003566DC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E3EF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17DA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</w:t>
            </w:r>
          </w:p>
        </w:tc>
      </w:tr>
      <w:tr w:rsidR="00BC31E2" w14:paraId="578BFB26" w14:textId="77777777" w:rsidTr="003566DC">
        <w:tblPrEx>
          <w:tblCellMar>
            <w:left w:w="75" w:type="dxa"/>
            <w:right w:w="89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4DAC" w14:textId="77777777" w:rsidR="00BC31E2" w:rsidRDefault="00A05BF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6A95D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BC31E2" w14:paraId="27DE61B9" w14:textId="77777777" w:rsidTr="003566DC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BAA6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349F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260502</w:t>
            </w:r>
          </w:p>
        </w:tc>
      </w:tr>
      <w:tr w:rsidR="00BC31E2" w14:paraId="7DB83209" w14:textId="77777777" w:rsidTr="003566DC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C542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40A7" w14:textId="77777777" w:rsidR="00BC31E2" w:rsidRDefault="00A05BF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  <w:tr w:rsidR="00BC31E2" w:rsidRPr="003566DC" w14:paraId="6900032C" w14:textId="77777777" w:rsidTr="003566DC">
        <w:tblPrEx>
          <w:tblCellMar>
            <w:left w:w="75" w:type="dxa"/>
            <w:right w:w="89" w:type="dxa"/>
          </w:tblCellMar>
        </w:tblPrEx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48EA3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Ссылка на материалы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D75D" w14:textId="77777777" w:rsidR="00BC31E2" w:rsidRDefault="00A05BFB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в сети Интернет, по которому можно ознакомиться с дополнительной</w:t>
            </w:r>
          </w:p>
          <w:p w14:paraId="0B12BD97" w14:textId="77777777" w:rsidR="00BC31E2" w:rsidRPr="003566DC" w:rsidRDefault="00A05BFB">
            <w:pPr>
              <w:spacing w:after="0"/>
              <w:ind w:left="6"/>
              <w:rPr>
                <w:lang w:val="en-US"/>
              </w:rPr>
            </w:pPr>
            <w:hyperlink r:id="rId6">
              <w:r>
                <w:rPr>
                  <w:rFonts w:ascii="Tahoma" w:eastAsia="Tahoma" w:hAnsi="Tahoma" w:cs="Tahoma"/>
                  <w:color w:val="616365"/>
                  <w:sz w:val="18"/>
                </w:rPr>
                <w:t>документацией</w:t>
              </w:r>
              <w:r w:rsidRPr="003566DC">
                <w:rPr>
                  <w:rFonts w:ascii="Tahoma" w:eastAsia="Tahoma" w:hAnsi="Tahoma" w:cs="Tahoma"/>
                  <w:color w:val="616365"/>
                  <w:sz w:val="18"/>
                  <w:lang w:val="en-US"/>
                </w:rPr>
                <w:t>##</w:t>
              </w:r>
            </w:hyperlink>
            <w:hyperlink r:id="rId7"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http://www.nsd.ru/common/im</w:t>
              </w:r>
            </w:hyperlink>
            <w:hyperlink r:id="rId8">
              <w:r w:rsidRPr="003566DC">
                <w:rPr>
                  <w:rFonts w:ascii="Tahoma" w:eastAsia="Tahoma" w:hAnsi="Tahoma" w:cs="Tahoma"/>
                  <w:color w:val="175089"/>
                  <w:sz w:val="18"/>
                  <w:lang w:val="en-US"/>
                </w:rPr>
                <w:t>g</w:t>
              </w:r>
            </w:hyperlink>
            <w:hyperlink r:id="rId9"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 xml:space="preserve">/uploaded/files/ne </w:t>
              </w:r>
              <w:proofErr w:type="spellStart"/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ws</w:t>
              </w:r>
              <w:proofErr w:type="spellEnd"/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</w:t>
              </w:r>
              <w:proofErr w:type="spellStart"/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cafiles</w:t>
              </w:r>
              <w:proofErr w:type="spellEnd"/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/487d440328b645e4836e5c2b71c18356</w:t>
              </w:r>
            </w:hyperlink>
          </w:p>
        </w:tc>
      </w:tr>
      <w:tr w:rsidR="00BC31E2" w14:paraId="1C63E062" w14:textId="77777777" w:rsidTr="003566DC">
        <w:tblPrEx>
          <w:tblCellMar>
            <w:left w:w="75" w:type="dxa"/>
            <w:right w:w="89" w:type="dxa"/>
          </w:tblCellMar>
        </w:tblPrEx>
        <w:trPr>
          <w:trHeight w:val="3317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6AD77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09B97916" w14:textId="77777777" w:rsidR="00BC31E2" w:rsidRDefault="00A05BF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2B670614" w14:textId="77777777" w:rsidR="00BC31E2" w:rsidRDefault="00A05BFB">
            <w:pPr>
              <w:spacing w:after="0"/>
              <w:ind w:right="40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F2E0" w14:textId="77777777" w:rsidR="00BC31E2" w:rsidRDefault="00A05BFB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Ознакомление с информацией (материалами) к заседанию общего собрания акционеров Эмитента будет проходить в течение 20 дней до даты проведения заседания общего собрания акционеров Эмитента, включительно, информация также будет доступна на заседании общего собрания акционеров Эмитента. Информация, предоставляемая акционерам при подготовке к проведению заседания общего собрания акционеров Эмитента, предоставляется для ознакомления по адресу: 236006,</w:t>
            </w:r>
          </w:p>
          <w:p w14:paraId="64524B66" w14:textId="77777777" w:rsidR="00BC31E2" w:rsidRDefault="00A05BFB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Калининградская область, г. Калининград, ул. Октябрьская, д. 12, помещ.6 в рабочие дни в Российской Федерации, с 9:00 до 18:00 по местному времени и по адресу: 17/F., Лейтон-Центр, 77 Лейтон-Роуд,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Козуэй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-Бей, Гонконг (17/F.,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Leighton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Centre, 77</w:t>
            </w:r>
          </w:p>
          <w:p w14:paraId="44236198" w14:textId="77777777" w:rsidR="00BC31E2" w:rsidRDefault="00A05BFB">
            <w:pPr>
              <w:spacing w:after="0"/>
              <w:ind w:left="6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Leighton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Road,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Causeway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Bay, Hong Kong) в рабочие дни в Гонконге, с 10:00 до 13:00 и с 14:00 до 17:00 по местному времени.</w:t>
            </w:r>
          </w:p>
        </w:tc>
      </w:tr>
    </w:tbl>
    <w:p w14:paraId="7E77A6FD" w14:textId="23D3FB26" w:rsidR="00BC31E2" w:rsidRDefault="00BC31E2">
      <w:pPr>
        <w:tabs>
          <w:tab w:val="right" w:pos="10851"/>
        </w:tabs>
        <w:spacing w:after="3" w:line="265" w:lineRule="auto"/>
        <w:ind w:left="-15"/>
      </w:pPr>
    </w:p>
    <w:sectPr w:rsidR="00BC31E2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3F"/>
    <w:multiLevelType w:val="hybridMultilevel"/>
    <w:tmpl w:val="F126C2A2"/>
    <w:lvl w:ilvl="0" w:tplc="3524F6FA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DE87DC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16CA9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CC4FF8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3263F2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92CC2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DEB6E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4CE4F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2C4F3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885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E2"/>
    <w:rsid w:val="003566DC"/>
    <w:rsid w:val="00A05BFB"/>
    <w:rsid w:val="00BC31E2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AB80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common/img/uploaded/files/news/cafiles/487d440328b645e4836e5c2b71c183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d.ru/common/img/uploaded/files/news/cafiles/487d440328b645e4836e5c2b71c183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d.ru/common/img/uploaded/files/news/cafiles/487d440328b645e4836e5c2b71c1835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e-vot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d.ru/common/img/uploaded/files/news/cafiles/487d440328b645e4836e5c2b71c18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2026-06-24T06:54:00Z</dcterms:created>
  <dcterms:modified xsi:type="dcterms:W3CDTF">2026-06-24T06:54:00Z</dcterms:modified>
</cp:coreProperties>
</file>